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D4F5" w14:textId="05D49FB2" w:rsidR="00C9098E" w:rsidRPr="00EC0A70" w:rsidRDefault="00C9098E"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cs="Arial"/>
          <w:b/>
          <w:color w:val="000000"/>
          <w:sz w:val="28"/>
          <w:szCs w:val="28"/>
          <w:u w:val="single"/>
          <w:bdr w:val="none" w:sz="0" w:space="0" w:color="auto"/>
        </w:rPr>
      </w:pPr>
      <w:r w:rsidRPr="00EC0A70">
        <w:rPr>
          <w:rFonts w:eastAsiaTheme="minorHAnsi" w:cs="Arial"/>
          <w:b/>
          <w:color w:val="000000"/>
          <w:sz w:val="28"/>
          <w:szCs w:val="28"/>
          <w:u w:val="single"/>
          <w:bdr w:val="none" w:sz="0" w:space="0" w:color="auto"/>
        </w:rPr>
        <w:t>London</w:t>
      </w:r>
      <w:r w:rsidR="00B65116" w:rsidRPr="00EC0A70">
        <w:rPr>
          <w:rFonts w:eastAsiaTheme="minorHAnsi" w:cs="Arial"/>
          <w:b/>
          <w:color w:val="000000"/>
          <w:sz w:val="28"/>
          <w:szCs w:val="28"/>
          <w:u w:val="single"/>
          <w:bdr w:val="none" w:sz="0" w:space="0" w:color="auto"/>
        </w:rPr>
        <w:t xml:space="preserve"> Region</w:t>
      </w:r>
      <w:r w:rsidRPr="00EC0A70">
        <w:rPr>
          <w:rFonts w:eastAsiaTheme="minorHAnsi" w:cs="Arial"/>
          <w:b/>
          <w:color w:val="000000"/>
          <w:sz w:val="28"/>
          <w:szCs w:val="28"/>
          <w:u w:val="single"/>
          <w:bdr w:val="none" w:sz="0" w:space="0" w:color="auto"/>
        </w:rPr>
        <w:t xml:space="preserve"> Endodontic Referral Form</w:t>
      </w:r>
    </w:p>
    <w:p w14:paraId="46822853" w14:textId="77777777" w:rsidR="0052300F" w:rsidRDefault="0052300F" w:rsidP="00C909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Narrow" w:eastAsiaTheme="minorHAnsi" w:hAnsi="ArialNarrow" w:cs="ArialNarrow"/>
          <w:color w:val="000000"/>
          <w:szCs w:val="22"/>
          <w:bdr w:val="none" w:sz="0" w:space="0" w:color="auto"/>
        </w:rPr>
      </w:pPr>
    </w:p>
    <w:p w14:paraId="07A03ECE" w14:textId="0442CD8B" w:rsidR="00C9098E" w:rsidRPr="005F6511" w:rsidRDefault="00C9098E" w:rsidP="009841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 xml:space="preserve">All London </w:t>
      </w:r>
      <w:r w:rsidR="00B65116">
        <w:rPr>
          <w:rFonts w:ascii="Arial Narrow" w:eastAsiaTheme="minorHAnsi" w:hAnsi="Arial Narrow" w:cs="ArialNarrow"/>
          <w:color w:val="000000"/>
          <w:sz w:val="20"/>
          <w:szCs w:val="20"/>
          <w:bdr w:val="none" w:sz="0" w:space="0" w:color="auto"/>
        </w:rPr>
        <w:t>Region</w:t>
      </w:r>
      <w:r w:rsidR="008412CC">
        <w:rPr>
          <w:rFonts w:ascii="Arial Narrow" w:eastAsiaTheme="minorHAnsi" w:hAnsi="Arial Narrow" w:cs="ArialNarrow"/>
          <w:color w:val="000000"/>
          <w:sz w:val="20"/>
          <w:szCs w:val="20"/>
          <w:bdr w:val="none" w:sz="0" w:space="0" w:color="auto"/>
        </w:rPr>
        <w:t xml:space="preserve"> complexity</w:t>
      </w:r>
      <w:r w:rsidR="003D0F4D">
        <w:rPr>
          <w:rFonts w:ascii="Arial Narrow" w:eastAsiaTheme="minorHAnsi" w:hAnsi="Arial Narrow" w:cs="ArialNarrow"/>
          <w:color w:val="000000"/>
          <w:sz w:val="20"/>
          <w:szCs w:val="20"/>
          <w:bdr w:val="none" w:sz="0" w:space="0" w:color="auto"/>
        </w:rPr>
        <w:t xml:space="preserve"> </w:t>
      </w:r>
      <w:r w:rsidRPr="005F6511">
        <w:rPr>
          <w:rFonts w:ascii="Arial Narrow" w:eastAsiaTheme="minorHAnsi" w:hAnsi="Arial Narrow" w:cs="ArialNarrow"/>
          <w:color w:val="000000"/>
          <w:sz w:val="20"/>
          <w:szCs w:val="20"/>
          <w:bdr w:val="none" w:sz="0" w:space="0" w:color="auto"/>
        </w:rPr>
        <w:t>level</w:t>
      </w:r>
      <w:r w:rsidR="00B65116">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 1, 2 and 3 NHS endodontic referrals will be made by use of this pro-forma which is the agreed process of clinical triage for patients requiring endodontic services in the London region.</w:t>
      </w:r>
      <w:r w:rsidR="00B65116">
        <w:rPr>
          <w:rFonts w:ascii="Arial Narrow" w:eastAsiaTheme="minorHAnsi" w:hAnsi="Arial Narrow" w:cs="ArialNarrow"/>
          <w:color w:val="000000"/>
          <w:sz w:val="20"/>
          <w:szCs w:val="20"/>
          <w:bdr w:val="none" w:sz="0" w:space="0" w:color="auto"/>
        </w:rPr>
        <w:t xml:space="preserve">  The pre-referral criteria and checklist is detailed on page </w:t>
      </w:r>
      <w:r w:rsidR="001F10FE">
        <w:rPr>
          <w:rFonts w:ascii="Arial Narrow" w:eastAsiaTheme="minorHAnsi" w:hAnsi="Arial Narrow" w:cs="ArialNarrow"/>
          <w:color w:val="000000"/>
          <w:sz w:val="20"/>
          <w:szCs w:val="20"/>
          <w:bdr w:val="none" w:sz="0" w:space="0" w:color="auto"/>
        </w:rPr>
        <w:t>five</w:t>
      </w:r>
      <w:r w:rsidR="00B65116">
        <w:rPr>
          <w:rFonts w:ascii="Arial Narrow" w:eastAsiaTheme="minorHAnsi" w:hAnsi="Arial Narrow" w:cs="ArialNarrow"/>
          <w:color w:val="000000"/>
          <w:sz w:val="20"/>
          <w:szCs w:val="20"/>
          <w:bdr w:val="none" w:sz="0" w:space="0" w:color="auto"/>
        </w:rPr>
        <w:t>.</w:t>
      </w:r>
      <w:r w:rsidR="00984146">
        <w:rPr>
          <w:rFonts w:ascii="Arial Narrow" w:eastAsiaTheme="minorHAnsi" w:hAnsi="Arial Narrow" w:cs="ArialNarrow"/>
          <w:color w:val="000000"/>
          <w:sz w:val="20"/>
          <w:szCs w:val="20"/>
          <w:bdr w:val="none" w:sz="0" w:space="0" w:color="auto"/>
        </w:rPr>
        <w:t xml:space="preserve"> This pro-forma should be typed, not hand written. Only pages one to four should be sent to the </w:t>
      </w:r>
      <w:proofErr w:type="spellStart"/>
      <w:r w:rsidR="00984146">
        <w:rPr>
          <w:rFonts w:ascii="Arial Narrow" w:eastAsiaTheme="minorHAnsi" w:hAnsi="Arial Narrow" w:cs="ArialNarrow"/>
          <w:color w:val="000000"/>
          <w:sz w:val="20"/>
          <w:szCs w:val="20"/>
          <w:bdr w:val="none" w:sz="0" w:space="0" w:color="auto"/>
        </w:rPr>
        <w:t>triager</w:t>
      </w:r>
      <w:proofErr w:type="spellEnd"/>
      <w:r w:rsidR="00984146">
        <w:rPr>
          <w:rFonts w:ascii="Arial Narrow" w:eastAsiaTheme="minorHAnsi" w:hAnsi="Arial Narrow" w:cs="ArialNarrow"/>
          <w:color w:val="000000"/>
          <w:sz w:val="20"/>
          <w:szCs w:val="20"/>
          <w:bdr w:val="none" w:sz="0" w:space="0" w:color="auto"/>
        </w:rPr>
        <w:t xml:space="preserve">, the guidance in pages five to </w:t>
      </w:r>
      <w:r w:rsidR="00392924">
        <w:rPr>
          <w:rFonts w:ascii="Arial Narrow" w:eastAsiaTheme="minorHAnsi" w:hAnsi="Arial Narrow" w:cs="ArialNarrow"/>
          <w:color w:val="000000"/>
          <w:sz w:val="20"/>
          <w:szCs w:val="20"/>
          <w:bdr w:val="none" w:sz="0" w:space="0" w:color="auto"/>
        </w:rPr>
        <w:t>eight</w:t>
      </w:r>
      <w:r w:rsidR="00984146">
        <w:rPr>
          <w:rFonts w:ascii="Arial Narrow" w:eastAsiaTheme="minorHAnsi" w:hAnsi="Arial Narrow" w:cs="ArialNarrow"/>
          <w:color w:val="000000"/>
          <w:sz w:val="20"/>
          <w:szCs w:val="20"/>
          <w:bdr w:val="none" w:sz="0" w:space="0" w:color="auto"/>
        </w:rPr>
        <w:t xml:space="preserve"> can be discarded.</w:t>
      </w:r>
    </w:p>
    <w:p w14:paraId="5E7E2A1A"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p w14:paraId="1B6BF70B" w14:textId="2F5B5950" w:rsidR="00A13E38" w:rsidRDefault="00A13E38" w:rsidP="00984146">
      <w:pPr>
        <w:pStyle w:val="NormalWeb"/>
        <w:autoSpaceDE w:val="0"/>
        <w:autoSpaceDN w:val="0"/>
        <w:adjustRightInd w:val="0"/>
        <w:spacing w:before="0" w:beforeAutospacing="0" w:after="0" w:afterAutospacing="0"/>
        <w:jc w:val="both"/>
        <w:rPr>
          <w:rFonts w:ascii="Arial Narrow" w:hAnsi="Arial Narrow" w:cs="Calibri"/>
          <w:b/>
        </w:rPr>
      </w:pPr>
      <w:r w:rsidRPr="00EC0A70">
        <w:rPr>
          <w:rFonts w:ascii="Arial Narrow" w:hAnsi="Arial Narrow" w:cs="Calibri"/>
          <w:b/>
        </w:rPr>
        <w:t>Patient details</w:t>
      </w:r>
    </w:p>
    <w:p w14:paraId="3976323E"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A13E38" w:rsidRPr="005F6511" w14:paraId="1DEFAB8E" w14:textId="77777777" w:rsidTr="00F27A03">
        <w:tc>
          <w:tcPr>
            <w:tcW w:w="4524" w:type="dxa"/>
            <w:shd w:val="clear" w:color="auto" w:fill="auto"/>
          </w:tcPr>
          <w:p w14:paraId="17F1197F"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Full name:</w:t>
            </w:r>
          </w:p>
        </w:tc>
        <w:tc>
          <w:tcPr>
            <w:tcW w:w="4524" w:type="dxa"/>
            <w:shd w:val="clear" w:color="auto" w:fill="auto"/>
          </w:tcPr>
          <w:p w14:paraId="176BCEF8"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89647C2" w14:textId="77777777" w:rsidTr="00F27A03">
        <w:tc>
          <w:tcPr>
            <w:tcW w:w="4524" w:type="dxa"/>
            <w:shd w:val="clear" w:color="auto" w:fill="auto"/>
          </w:tcPr>
          <w:p w14:paraId="0E95278D" w14:textId="04478B2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NHS number</w:t>
            </w:r>
            <w:r w:rsidR="000B5639">
              <w:rPr>
                <w:rFonts w:ascii="Arial Narrow" w:hAnsi="Arial Narrow" w:cs="Calibri"/>
                <w:b/>
              </w:rPr>
              <w:t xml:space="preserve"> (if </w:t>
            </w:r>
            <w:r w:rsidR="00981A3F">
              <w:rPr>
                <w:rFonts w:ascii="Arial Narrow" w:hAnsi="Arial Narrow" w:cs="Calibri"/>
                <w:b/>
              </w:rPr>
              <w:t>known</w:t>
            </w:r>
            <w:r w:rsidR="000B5639">
              <w:rPr>
                <w:rFonts w:ascii="Arial Narrow" w:hAnsi="Arial Narrow" w:cs="Calibri"/>
                <w:b/>
              </w:rPr>
              <w:t>)</w:t>
            </w:r>
            <w:r w:rsidRPr="005F6511">
              <w:rPr>
                <w:rFonts w:ascii="Arial Narrow" w:hAnsi="Arial Narrow" w:cs="Calibri"/>
                <w:b/>
              </w:rPr>
              <w:t>:</w:t>
            </w:r>
          </w:p>
        </w:tc>
        <w:tc>
          <w:tcPr>
            <w:tcW w:w="4524" w:type="dxa"/>
            <w:shd w:val="clear" w:color="auto" w:fill="auto"/>
          </w:tcPr>
          <w:p w14:paraId="0B1B1236"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0B4FE0FB" w14:textId="77777777" w:rsidTr="00F27A03">
        <w:tc>
          <w:tcPr>
            <w:tcW w:w="4524" w:type="dxa"/>
            <w:shd w:val="clear" w:color="auto" w:fill="auto"/>
          </w:tcPr>
          <w:p w14:paraId="284BA26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Hospital number (if previously attended the hospital):</w:t>
            </w:r>
          </w:p>
        </w:tc>
        <w:tc>
          <w:tcPr>
            <w:tcW w:w="4524" w:type="dxa"/>
            <w:shd w:val="clear" w:color="auto" w:fill="auto"/>
          </w:tcPr>
          <w:p w14:paraId="78A2742D" w14:textId="47468BAE" w:rsidR="001A4CDD" w:rsidRPr="005F6511" w:rsidRDefault="001A4CDD" w:rsidP="001A4CDD">
            <w:pPr>
              <w:pStyle w:val="NormalWeb"/>
              <w:spacing w:before="0" w:beforeAutospacing="0" w:after="0" w:afterAutospacing="0"/>
              <w:rPr>
                <w:rFonts w:ascii="Arial Narrow" w:hAnsi="Arial Narrow" w:cs="Calibri"/>
              </w:rPr>
            </w:pPr>
          </w:p>
        </w:tc>
      </w:tr>
      <w:tr w:rsidR="00A13E38" w:rsidRPr="005F6511" w14:paraId="653C0FE0" w14:textId="77777777" w:rsidTr="00F27A03">
        <w:tc>
          <w:tcPr>
            <w:tcW w:w="4524" w:type="dxa"/>
            <w:shd w:val="clear" w:color="auto" w:fill="auto"/>
          </w:tcPr>
          <w:p w14:paraId="1276AFC3"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Date of birth:</w:t>
            </w:r>
          </w:p>
        </w:tc>
        <w:tc>
          <w:tcPr>
            <w:tcW w:w="4524" w:type="dxa"/>
            <w:shd w:val="clear" w:color="auto" w:fill="auto"/>
          </w:tcPr>
          <w:p w14:paraId="6E41969E"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452E47A" w14:textId="77777777" w:rsidTr="00F27A03">
        <w:tc>
          <w:tcPr>
            <w:tcW w:w="4524" w:type="dxa"/>
            <w:shd w:val="clear" w:color="auto" w:fill="auto"/>
          </w:tcPr>
          <w:p w14:paraId="4C39F48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Address (including postcode):</w:t>
            </w:r>
          </w:p>
        </w:tc>
        <w:tc>
          <w:tcPr>
            <w:tcW w:w="4524" w:type="dxa"/>
            <w:shd w:val="clear" w:color="auto" w:fill="auto"/>
          </w:tcPr>
          <w:p w14:paraId="66674F1C"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358AF40B" w14:textId="77777777" w:rsidTr="00F27A03">
        <w:tc>
          <w:tcPr>
            <w:tcW w:w="4524" w:type="dxa"/>
            <w:shd w:val="clear" w:color="auto" w:fill="auto"/>
          </w:tcPr>
          <w:p w14:paraId="1B13E71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Gender:</w:t>
            </w:r>
          </w:p>
        </w:tc>
        <w:tc>
          <w:tcPr>
            <w:tcW w:w="4524" w:type="dxa"/>
            <w:shd w:val="clear" w:color="auto" w:fill="auto"/>
          </w:tcPr>
          <w:p w14:paraId="65958E8F"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78306CC4" w14:textId="77777777" w:rsidTr="00F27A03">
        <w:tc>
          <w:tcPr>
            <w:tcW w:w="4524" w:type="dxa"/>
            <w:shd w:val="clear" w:color="auto" w:fill="auto"/>
          </w:tcPr>
          <w:p w14:paraId="2EC119A5"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E-mail: </w:t>
            </w:r>
          </w:p>
        </w:tc>
        <w:tc>
          <w:tcPr>
            <w:tcW w:w="4524" w:type="dxa"/>
            <w:shd w:val="clear" w:color="auto" w:fill="auto"/>
          </w:tcPr>
          <w:p w14:paraId="4101AC01" w14:textId="461B2A6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46569B5D" w14:textId="77777777" w:rsidTr="00F27A03">
        <w:tc>
          <w:tcPr>
            <w:tcW w:w="4524" w:type="dxa"/>
            <w:shd w:val="clear" w:color="auto" w:fill="auto"/>
          </w:tcPr>
          <w:p w14:paraId="4BAFABBC" w14:textId="736708B8"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Mobile phone number:</w:t>
            </w:r>
          </w:p>
        </w:tc>
        <w:tc>
          <w:tcPr>
            <w:tcW w:w="4524" w:type="dxa"/>
            <w:shd w:val="clear" w:color="auto" w:fill="auto"/>
          </w:tcPr>
          <w:p w14:paraId="2D5C3B2B" w14:textId="77777777" w:rsidR="000B5639" w:rsidRPr="000B5639" w:rsidRDefault="000B5639" w:rsidP="001A4CDD">
            <w:pPr>
              <w:pStyle w:val="NormalWeb"/>
              <w:spacing w:before="0" w:beforeAutospacing="0" w:after="0" w:afterAutospacing="0"/>
              <w:rPr>
                <w:rFonts w:ascii="Arial Narrow" w:hAnsi="Arial Narrow" w:cs="Calibri"/>
              </w:rPr>
            </w:pPr>
          </w:p>
        </w:tc>
      </w:tr>
    </w:tbl>
    <w:p w14:paraId="5FA2D3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p w14:paraId="74C98333" w14:textId="048C172E" w:rsidR="00A13E38" w:rsidRDefault="00A13E38" w:rsidP="00984146">
      <w:pPr>
        <w:pStyle w:val="NormalWeb"/>
        <w:spacing w:before="0" w:beforeAutospacing="0" w:after="0" w:afterAutospacing="0"/>
        <w:rPr>
          <w:rFonts w:ascii="Arial Narrow" w:hAnsi="Arial Narrow" w:cs="Calibri"/>
          <w:b/>
        </w:rPr>
      </w:pPr>
      <w:r w:rsidRPr="00EC0A70">
        <w:rPr>
          <w:rFonts w:ascii="Arial Narrow" w:hAnsi="Arial Narrow" w:cs="Calibri"/>
          <w:b/>
        </w:rPr>
        <w:t>Referring GDP</w:t>
      </w:r>
      <w:r w:rsidR="00DD2BF8">
        <w:rPr>
          <w:rFonts w:ascii="Arial Narrow" w:hAnsi="Arial Narrow" w:cs="Calibri"/>
          <w:b/>
        </w:rPr>
        <w:t xml:space="preserve"> details</w:t>
      </w:r>
    </w:p>
    <w:p w14:paraId="0D61EB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251"/>
        <w:gridCol w:w="2252"/>
      </w:tblGrid>
      <w:tr w:rsidR="00A13E38" w:rsidRPr="005F6511" w14:paraId="6CF83315" w14:textId="77777777" w:rsidTr="00C012AB">
        <w:tc>
          <w:tcPr>
            <w:tcW w:w="4513" w:type="dxa"/>
            <w:shd w:val="clear" w:color="auto" w:fill="auto"/>
          </w:tcPr>
          <w:p w14:paraId="71BB4039"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Name of referring dentist:</w:t>
            </w:r>
          </w:p>
        </w:tc>
        <w:tc>
          <w:tcPr>
            <w:tcW w:w="4503" w:type="dxa"/>
            <w:gridSpan w:val="2"/>
            <w:shd w:val="clear" w:color="auto" w:fill="auto"/>
          </w:tcPr>
          <w:p w14:paraId="379BBEEC"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3D942AD3" w14:textId="77777777" w:rsidTr="00C012AB">
        <w:tc>
          <w:tcPr>
            <w:tcW w:w="4513" w:type="dxa"/>
            <w:shd w:val="clear" w:color="auto" w:fill="auto"/>
          </w:tcPr>
          <w:p w14:paraId="08CC942F" w14:textId="624CB65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GDC number</w:t>
            </w:r>
            <w:r w:rsidR="00981A3F">
              <w:rPr>
                <w:rFonts w:ascii="Arial Narrow" w:hAnsi="Arial Narrow" w:cs="Calibri"/>
                <w:b/>
              </w:rPr>
              <w:t xml:space="preserve"> of referring dentist</w:t>
            </w:r>
            <w:r w:rsidRPr="005F6511">
              <w:rPr>
                <w:rFonts w:ascii="Arial Narrow" w:hAnsi="Arial Narrow" w:cs="Calibri"/>
                <w:b/>
              </w:rPr>
              <w:t>:</w:t>
            </w:r>
          </w:p>
        </w:tc>
        <w:tc>
          <w:tcPr>
            <w:tcW w:w="4503" w:type="dxa"/>
            <w:gridSpan w:val="2"/>
            <w:shd w:val="clear" w:color="auto" w:fill="auto"/>
          </w:tcPr>
          <w:p w14:paraId="2B5D83C0"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616014B7" w14:textId="77777777" w:rsidTr="00C012AB">
        <w:tc>
          <w:tcPr>
            <w:tcW w:w="4513" w:type="dxa"/>
            <w:shd w:val="clear" w:color="auto" w:fill="auto"/>
          </w:tcPr>
          <w:p w14:paraId="783BC4D4" w14:textId="058DC95D"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Practice address</w:t>
            </w:r>
            <w:r w:rsidR="00DC1BF4">
              <w:rPr>
                <w:rFonts w:ascii="Arial Narrow" w:hAnsi="Arial Narrow" w:cs="Calibri"/>
                <w:b/>
              </w:rPr>
              <w:t xml:space="preserve"> (postcode must be included)</w:t>
            </w:r>
            <w:r w:rsidRPr="005F6511">
              <w:rPr>
                <w:rFonts w:ascii="Arial Narrow" w:hAnsi="Arial Narrow" w:cs="Calibri"/>
                <w:b/>
              </w:rPr>
              <w:t>:</w:t>
            </w:r>
          </w:p>
        </w:tc>
        <w:tc>
          <w:tcPr>
            <w:tcW w:w="4503" w:type="dxa"/>
            <w:gridSpan w:val="2"/>
            <w:shd w:val="clear" w:color="auto" w:fill="auto"/>
          </w:tcPr>
          <w:p w14:paraId="27FAF39A" w14:textId="7C63806B" w:rsidR="001A4CDD" w:rsidRPr="000B5639" w:rsidRDefault="001A4CDD" w:rsidP="001A4CDD">
            <w:pPr>
              <w:pStyle w:val="NormalWeb"/>
              <w:spacing w:before="0" w:beforeAutospacing="0" w:after="0" w:afterAutospacing="0"/>
              <w:rPr>
                <w:rFonts w:ascii="Arial Narrow" w:hAnsi="Arial Narrow" w:cs="Calibri"/>
              </w:rPr>
            </w:pPr>
          </w:p>
        </w:tc>
      </w:tr>
      <w:tr w:rsidR="00A13E38" w:rsidRPr="005F6511" w14:paraId="506034BE" w14:textId="77777777" w:rsidTr="00C012AB">
        <w:tc>
          <w:tcPr>
            <w:tcW w:w="4513" w:type="dxa"/>
            <w:shd w:val="clear" w:color="auto" w:fill="auto"/>
          </w:tcPr>
          <w:p w14:paraId="3E078C0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Date of referral: </w:t>
            </w:r>
          </w:p>
        </w:tc>
        <w:tc>
          <w:tcPr>
            <w:tcW w:w="4503" w:type="dxa"/>
            <w:gridSpan w:val="2"/>
            <w:shd w:val="clear" w:color="auto" w:fill="auto"/>
          </w:tcPr>
          <w:p w14:paraId="42945A7D"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1E696DCF" w14:textId="77777777" w:rsidTr="00C012AB">
        <w:tc>
          <w:tcPr>
            <w:tcW w:w="4513" w:type="dxa"/>
            <w:tcBorders>
              <w:bottom w:val="single" w:sz="4" w:space="0" w:color="auto"/>
            </w:tcBorders>
            <w:shd w:val="clear" w:color="auto" w:fill="auto"/>
          </w:tcPr>
          <w:p w14:paraId="08D69322" w14:textId="7F901E1E"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E-mail</w:t>
            </w:r>
            <w:r w:rsidR="00010F48">
              <w:rPr>
                <w:rFonts w:ascii="Arial Narrow" w:hAnsi="Arial Narrow" w:cs="Calibri"/>
                <w:b/>
              </w:rPr>
              <w:t xml:space="preserve"> (</w:t>
            </w:r>
            <w:proofErr w:type="spellStart"/>
            <w:r w:rsidR="00010F48">
              <w:rPr>
                <w:rFonts w:ascii="Arial Narrow" w:hAnsi="Arial Narrow" w:cs="Calibri"/>
                <w:b/>
              </w:rPr>
              <w:t>NHSmail</w:t>
            </w:r>
            <w:proofErr w:type="spellEnd"/>
            <w:r w:rsidR="00010F48">
              <w:rPr>
                <w:rFonts w:ascii="Arial Narrow" w:hAnsi="Arial Narrow" w:cs="Calibri"/>
                <w:b/>
              </w:rPr>
              <w:t xml:space="preserve"> </w:t>
            </w:r>
            <w:r w:rsidR="00981A3F">
              <w:rPr>
                <w:rFonts w:ascii="Arial Narrow" w:hAnsi="Arial Narrow" w:cs="Calibri"/>
                <w:b/>
              </w:rPr>
              <w:t>only</w:t>
            </w:r>
            <w:r w:rsidR="00010F48">
              <w:rPr>
                <w:rFonts w:ascii="Arial Narrow" w:hAnsi="Arial Narrow" w:cs="Calibri"/>
                <w:b/>
              </w:rPr>
              <w:t>):</w:t>
            </w:r>
          </w:p>
        </w:tc>
        <w:tc>
          <w:tcPr>
            <w:tcW w:w="4503" w:type="dxa"/>
            <w:gridSpan w:val="2"/>
            <w:shd w:val="clear" w:color="auto" w:fill="auto"/>
          </w:tcPr>
          <w:p w14:paraId="2AD73DC5" w14:textId="7777777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5CB0E392" w14:textId="77777777" w:rsidTr="004A770B">
        <w:tc>
          <w:tcPr>
            <w:tcW w:w="4513" w:type="dxa"/>
            <w:tcBorders>
              <w:bottom w:val="single" w:sz="4" w:space="0" w:color="auto"/>
            </w:tcBorders>
            <w:shd w:val="clear" w:color="auto" w:fill="auto"/>
          </w:tcPr>
          <w:p w14:paraId="06EB1B54" w14:textId="4FC90535"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Telephone number:</w:t>
            </w:r>
          </w:p>
        </w:tc>
        <w:tc>
          <w:tcPr>
            <w:tcW w:w="4503" w:type="dxa"/>
            <w:gridSpan w:val="2"/>
            <w:tcBorders>
              <w:bottom w:val="single" w:sz="4" w:space="0" w:color="auto"/>
            </w:tcBorders>
            <w:shd w:val="clear" w:color="auto" w:fill="auto"/>
          </w:tcPr>
          <w:p w14:paraId="048425F5" w14:textId="77777777" w:rsidR="000B5639" w:rsidRPr="000B5639" w:rsidRDefault="000B5639" w:rsidP="001A4CDD">
            <w:pPr>
              <w:pStyle w:val="NormalWeb"/>
              <w:spacing w:before="0" w:beforeAutospacing="0" w:after="0" w:afterAutospacing="0"/>
              <w:rPr>
                <w:rFonts w:ascii="Arial Narrow" w:hAnsi="Arial Narrow" w:cs="Calibri"/>
              </w:rPr>
            </w:pPr>
          </w:p>
        </w:tc>
      </w:tr>
      <w:tr w:rsidR="00C012AB" w:rsidRPr="005F6511" w14:paraId="4352EA9D" w14:textId="77777777" w:rsidTr="004A770B">
        <w:tc>
          <w:tcPr>
            <w:tcW w:w="9016" w:type="dxa"/>
            <w:gridSpan w:val="3"/>
            <w:tcBorders>
              <w:top w:val="nil"/>
              <w:left w:val="nil"/>
              <w:bottom w:val="single" w:sz="12" w:space="0" w:color="auto"/>
              <w:right w:val="nil"/>
            </w:tcBorders>
            <w:shd w:val="clear" w:color="auto" w:fill="auto"/>
          </w:tcPr>
          <w:p w14:paraId="502555A1" w14:textId="77777777" w:rsidR="00C012AB" w:rsidRPr="000B5639" w:rsidRDefault="00C012AB" w:rsidP="00F27A03">
            <w:pPr>
              <w:pStyle w:val="NormalWeb"/>
              <w:rPr>
                <w:rFonts w:ascii="Arial Narrow" w:hAnsi="Arial Narrow" w:cs="Calibri"/>
              </w:rPr>
            </w:pPr>
          </w:p>
        </w:tc>
      </w:tr>
      <w:tr w:rsidR="00C012AB" w:rsidRPr="005F6511" w14:paraId="22B802B0" w14:textId="77777777" w:rsidTr="004A770B">
        <w:tc>
          <w:tcPr>
            <w:tcW w:w="4513" w:type="dxa"/>
            <w:tcBorders>
              <w:top w:val="single" w:sz="12" w:space="0" w:color="auto"/>
              <w:left w:val="single" w:sz="12" w:space="0" w:color="auto"/>
              <w:bottom w:val="single" w:sz="12" w:space="0" w:color="auto"/>
            </w:tcBorders>
            <w:shd w:val="clear" w:color="auto" w:fill="auto"/>
          </w:tcPr>
          <w:p w14:paraId="39310D9B" w14:textId="55A2B3BC" w:rsidR="00C012AB" w:rsidRDefault="00C012AB" w:rsidP="00F27A03">
            <w:pPr>
              <w:pStyle w:val="NormalWeb"/>
              <w:rPr>
                <w:rFonts w:ascii="Arial Narrow" w:hAnsi="Arial Narrow" w:cs="Calibri"/>
                <w:b/>
              </w:rPr>
            </w:pPr>
            <w:r>
              <w:rPr>
                <w:rFonts w:ascii="Arial Narrow" w:hAnsi="Arial Narrow" w:cs="Calibri"/>
                <w:b/>
              </w:rPr>
              <w:t>Declaration</w:t>
            </w:r>
          </w:p>
        </w:tc>
        <w:tc>
          <w:tcPr>
            <w:tcW w:w="2251" w:type="dxa"/>
            <w:tcBorders>
              <w:top w:val="single" w:sz="12" w:space="0" w:color="auto"/>
              <w:bottom w:val="single" w:sz="12" w:space="0" w:color="auto"/>
            </w:tcBorders>
            <w:shd w:val="clear" w:color="auto" w:fill="auto"/>
          </w:tcPr>
          <w:p w14:paraId="403C69DE" w14:textId="3CC5ECF6" w:rsidR="00C012AB" w:rsidRPr="004A770B" w:rsidRDefault="00C012AB" w:rsidP="00F27A03">
            <w:pPr>
              <w:pStyle w:val="NormalWeb"/>
              <w:rPr>
                <w:rFonts w:ascii="Arial Narrow" w:hAnsi="Arial Narrow" w:cs="Calibri"/>
                <w:b/>
              </w:rPr>
            </w:pPr>
            <w:r w:rsidRPr="004A770B">
              <w:rPr>
                <w:rFonts w:ascii="Arial Narrow" w:hAnsi="Arial Narrow" w:cs="Calibri"/>
                <w:b/>
              </w:rPr>
              <w:t>Option</w:t>
            </w:r>
          </w:p>
        </w:tc>
        <w:tc>
          <w:tcPr>
            <w:tcW w:w="2252" w:type="dxa"/>
            <w:tcBorders>
              <w:top w:val="single" w:sz="12" w:space="0" w:color="auto"/>
              <w:bottom w:val="single" w:sz="12" w:space="0" w:color="auto"/>
              <w:right w:val="single" w:sz="12" w:space="0" w:color="auto"/>
            </w:tcBorders>
            <w:shd w:val="clear" w:color="auto" w:fill="auto"/>
          </w:tcPr>
          <w:p w14:paraId="29E3C98D" w14:textId="77B08F2D" w:rsidR="00C012AB" w:rsidRPr="004A770B" w:rsidRDefault="00C012AB" w:rsidP="00F27A03">
            <w:pPr>
              <w:pStyle w:val="NormalWeb"/>
              <w:rPr>
                <w:rFonts w:ascii="Arial Narrow" w:hAnsi="Arial Narrow" w:cs="Calibri"/>
                <w:b/>
              </w:rPr>
            </w:pPr>
            <w:r w:rsidRPr="004A770B">
              <w:rPr>
                <w:rFonts w:ascii="Arial Narrow" w:hAnsi="Arial Narrow" w:cs="Calibri"/>
                <w:b/>
              </w:rPr>
              <w:t>Please mark with an X</w:t>
            </w:r>
          </w:p>
        </w:tc>
      </w:tr>
      <w:tr w:rsidR="00C012AB" w:rsidRPr="005F6511" w14:paraId="3A53DB9D" w14:textId="77777777" w:rsidTr="004A770B">
        <w:trPr>
          <w:trHeight w:val="152"/>
        </w:trPr>
        <w:tc>
          <w:tcPr>
            <w:tcW w:w="4513" w:type="dxa"/>
            <w:vMerge w:val="restart"/>
            <w:tcBorders>
              <w:top w:val="single" w:sz="12" w:space="0" w:color="auto"/>
              <w:left w:val="single" w:sz="12" w:space="0" w:color="auto"/>
              <w:bottom w:val="single" w:sz="12" w:space="0" w:color="auto"/>
            </w:tcBorders>
            <w:shd w:val="clear" w:color="auto" w:fill="auto"/>
          </w:tcPr>
          <w:p w14:paraId="4DA65D5D"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appropriate radiograph(s) have been submitted with referral.</w:t>
            </w:r>
          </w:p>
        </w:tc>
        <w:tc>
          <w:tcPr>
            <w:tcW w:w="2251" w:type="dxa"/>
            <w:tcBorders>
              <w:top w:val="single" w:sz="12" w:space="0" w:color="auto"/>
            </w:tcBorders>
            <w:shd w:val="clear" w:color="auto" w:fill="auto"/>
          </w:tcPr>
          <w:p w14:paraId="5341A36C" w14:textId="0A624A93"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shd w:val="clear" w:color="auto" w:fill="auto"/>
          </w:tcPr>
          <w:p w14:paraId="1BB2EDA7" w14:textId="1D8D5D51"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525F4D5C" w14:textId="77777777" w:rsidTr="004A770B">
        <w:trPr>
          <w:trHeight w:val="152"/>
        </w:trPr>
        <w:tc>
          <w:tcPr>
            <w:tcW w:w="4513" w:type="dxa"/>
            <w:vMerge/>
            <w:tcBorders>
              <w:left w:val="single" w:sz="12" w:space="0" w:color="auto"/>
              <w:bottom w:val="single" w:sz="12" w:space="0" w:color="auto"/>
            </w:tcBorders>
            <w:shd w:val="clear" w:color="auto" w:fill="auto"/>
          </w:tcPr>
          <w:p w14:paraId="092CA57A"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shd w:val="clear" w:color="auto" w:fill="auto"/>
          </w:tcPr>
          <w:p w14:paraId="0C65196F" w14:textId="1B1D1F6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shd w:val="clear" w:color="auto" w:fill="auto"/>
          </w:tcPr>
          <w:p w14:paraId="10D4E4EF" w14:textId="406F643C"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495AD1DA" w14:textId="77777777" w:rsidTr="004A770B">
        <w:trPr>
          <w:trHeight w:val="248"/>
        </w:trPr>
        <w:tc>
          <w:tcPr>
            <w:tcW w:w="4513" w:type="dxa"/>
            <w:vMerge w:val="restart"/>
            <w:tcBorders>
              <w:top w:val="single" w:sz="12" w:space="0" w:color="auto"/>
              <w:left w:val="single" w:sz="12" w:space="0" w:color="auto"/>
              <w:bottom w:val="single" w:sz="12" w:space="0" w:color="auto"/>
            </w:tcBorders>
            <w:shd w:val="clear" w:color="auto" w:fill="auto"/>
          </w:tcPr>
          <w:p w14:paraId="3E1CEC81"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the tooth is restorable and is of strategic value for patient’s oral health.</w:t>
            </w:r>
          </w:p>
        </w:tc>
        <w:tc>
          <w:tcPr>
            <w:tcW w:w="2251" w:type="dxa"/>
            <w:tcBorders>
              <w:top w:val="single" w:sz="12" w:space="0" w:color="auto"/>
            </w:tcBorders>
            <w:shd w:val="clear" w:color="auto" w:fill="auto"/>
          </w:tcPr>
          <w:p w14:paraId="71C651A9" w14:textId="69CB075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shd w:val="clear" w:color="auto" w:fill="auto"/>
          </w:tcPr>
          <w:p w14:paraId="6D64A6AB" w14:textId="7D623E9B"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781B0D8B" w14:textId="77777777" w:rsidTr="004A770B">
        <w:trPr>
          <w:trHeight w:val="248"/>
        </w:trPr>
        <w:tc>
          <w:tcPr>
            <w:tcW w:w="4513" w:type="dxa"/>
            <w:vMerge/>
            <w:tcBorders>
              <w:left w:val="single" w:sz="12" w:space="0" w:color="auto"/>
              <w:bottom w:val="single" w:sz="12" w:space="0" w:color="auto"/>
            </w:tcBorders>
            <w:shd w:val="clear" w:color="auto" w:fill="auto"/>
          </w:tcPr>
          <w:p w14:paraId="16DACBA5"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shd w:val="clear" w:color="auto" w:fill="auto"/>
          </w:tcPr>
          <w:p w14:paraId="461D6C08" w14:textId="6B00FBE5"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shd w:val="clear" w:color="auto" w:fill="auto"/>
          </w:tcPr>
          <w:p w14:paraId="62C3442B" w14:textId="367BCABC" w:rsidR="00C012AB" w:rsidRPr="004A770B" w:rsidRDefault="00C012AB" w:rsidP="001A4CDD">
            <w:pPr>
              <w:pStyle w:val="NormalWeb"/>
              <w:spacing w:before="0" w:beforeAutospacing="0" w:after="0" w:afterAutospacing="0"/>
              <w:jc w:val="center"/>
              <w:rPr>
                <w:rFonts w:ascii="Arial Narrow" w:hAnsi="Arial Narrow" w:cs="Calibri"/>
              </w:rPr>
            </w:pPr>
          </w:p>
        </w:tc>
      </w:tr>
      <w:tr w:rsidR="004A770B" w:rsidRPr="005F6511" w14:paraId="01E0E573" w14:textId="77777777" w:rsidTr="00DD2BF8">
        <w:trPr>
          <w:trHeight w:val="988"/>
        </w:trPr>
        <w:tc>
          <w:tcPr>
            <w:tcW w:w="4513" w:type="dxa"/>
            <w:vMerge w:val="restart"/>
            <w:tcBorders>
              <w:top w:val="single" w:sz="12" w:space="0" w:color="auto"/>
              <w:left w:val="single" w:sz="12" w:space="0" w:color="auto"/>
            </w:tcBorders>
            <w:shd w:val="clear" w:color="auto" w:fill="auto"/>
          </w:tcPr>
          <w:p w14:paraId="766318FA" w14:textId="6D10F374" w:rsidR="004A770B" w:rsidRDefault="004A770B" w:rsidP="001A4CDD">
            <w:pPr>
              <w:pStyle w:val="NoSpacing"/>
              <w:rPr>
                <w:rFonts w:ascii="Arial Narrow" w:hAnsi="Arial Narrow"/>
                <w:sz w:val="20"/>
                <w:szCs w:val="20"/>
              </w:rPr>
            </w:pPr>
            <w:r w:rsidRPr="00DC1BF4">
              <w:rPr>
                <w:rFonts w:ascii="Arial Narrow" w:hAnsi="Arial Narrow"/>
                <w:sz w:val="20"/>
                <w:szCs w:val="20"/>
              </w:rPr>
              <w:t>I confirm that I will:</w:t>
            </w:r>
          </w:p>
          <w:p w14:paraId="3E58A599" w14:textId="77777777" w:rsidR="00DD2BF8" w:rsidRPr="00DD2BF8" w:rsidRDefault="00DD2BF8" w:rsidP="001A4CDD">
            <w:pPr>
              <w:pStyle w:val="NoSpacing"/>
              <w:rPr>
                <w:rFonts w:ascii="Arial Narrow" w:hAnsi="Arial Narrow"/>
                <w:sz w:val="16"/>
                <w:szCs w:val="16"/>
              </w:rPr>
            </w:pPr>
          </w:p>
          <w:p w14:paraId="24C144B5" w14:textId="4F1C0A12" w:rsidR="004A770B" w:rsidRDefault="004A770B" w:rsidP="001A4CDD">
            <w:pPr>
              <w:pStyle w:val="NoSpacing"/>
              <w:rPr>
                <w:rFonts w:ascii="Arial Narrow" w:hAnsi="Arial Narrow"/>
                <w:sz w:val="20"/>
                <w:szCs w:val="20"/>
              </w:rPr>
            </w:pPr>
            <w:r w:rsidRPr="00DC1BF4">
              <w:rPr>
                <w:rFonts w:ascii="Arial Narrow" w:hAnsi="Arial Narrow"/>
                <w:sz w:val="20"/>
                <w:szCs w:val="20"/>
              </w:rPr>
              <w:t>Undertake any suggested pre-treatment restorative dismantling suggested by the specialist/consultant.</w:t>
            </w:r>
          </w:p>
          <w:p w14:paraId="01BB374C" w14:textId="77777777" w:rsidR="00DD2BF8" w:rsidRPr="00DD2BF8" w:rsidRDefault="00DD2BF8" w:rsidP="001A4CDD">
            <w:pPr>
              <w:pStyle w:val="NoSpacing"/>
              <w:rPr>
                <w:rFonts w:ascii="Arial Narrow" w:hAnsi="Arial Narrow"/>
                <w:sz w:val="16"/>
                <w:szCs w:val="16"/>
              </w:rPr>
            </w:pPr>
          </w:p>
          <w:p w14:paraId="3C31690B" w14:textId="0E8D1787" w:rsidR="004A770B" w:rsidRPr="005F6511" w:rsidRDefault="004A770B" w:rsidP="001A4CDD">
            <w:pPr>
              <w:pStyle w:val="NoSpacing"/>
            </w:pPr>
            <w:r w:rsidRPr="00DC1BF4">
              <w:rPr>
                <w:rFonts w:ascii="Arial Narrow" w:hAnsi="Arial Narrow"/>
                <w:sz w:val="20"/>
                <w:szCs w:val="20"/>
              </w:rPr>
              <w:t xml:space="preserve">Take on the responsibility of tooth restoration (core and </w:t>
            </w:r>
            <w:proofErr w:type="spellStart"/>
            <w:r w:rsidRPr="00DC1BF4">
              <w:rPr>
                <w:rFonts w:ascii="Arial Narrow" w:hAnsi="Arial Narrow"/>
                <w:sz w:val="20"/>
                <w:szCs w:val="20"/>
              </w:rPr>
              <w:t>cuspal</w:t>
            </w:r>
            <w:proofErr w:type="spellEnd"/>
            <w:r w:rsidRPr="00DC1BF4">
              <w:rPr>
                <w:rFonts w:ascii="Arial Narrow" w:hAnsi="Arial Narrow"/>
                <w:sz w:val="20"/>
                <w:szCs w:val="20"/>
              </w:rPr>
              <w:t>-protection restoration) after endodontic therapy and that the patient understands the importance and risks of this not being done.</w:t>
            </w:r>
          </w:p>
        </w:tc>
        <w:tc>
          <w:tcPr>
            <w:tcW w:w="2251" w:type="dxa"/>
            <w:tcBorders>
              <w:bottom w:val="single" w:sz="4" w:space="0" w:color="auto"/>
              <w:right w:val="single" w:sz="4" w:space="0" w:color="auto"/>
            </w:tcBorders>
            <w:shd w:val="clear" w:color="auto" w:fill="auto"/>
            <w:vAlign w:val="center"/>
          </w:tcPr>
          <w:p w14:paraId="5B9FFA1E" w14:textId="4650FAF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left w:val="single" w:sz="4" w:space="0" w:color="auto"/>
              <w:bottom w:val="single" w:sz="4" w:space="0" w:color="auto"/>
              <w:right w:val="single" w:sz="12" w:space="0" w:color="auto"/>
            </w:tcBorders>
            <w:shd w:val="clear" w:color="auto" w:fill="auto"/>
            <w:vAlign w:val="center"/>
          </w:tcPr>
          <w:p w14:paraId="2A8D1810" w14:textId="4EE8FF89"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B1C9F96" w14:textId="77777777" w:rsidTr="004A770B">
        <w:trPr>
          <w:trHeight w:val="704"/>
        </w:trPr>
        <w:tc>
          <w:tcPr>
            <w:tcW w:w="4513" w:type="dxa"/>
            <w:vMerge/>
            <w:tcBorders>
              <w:left w:val="single" w:sz="12" w:space="0" w:color="auto"/>
              <w:bottom w:val="single" w:sz="12" w:space="0" w:color="auto"/>
            </w:tcBorders>
            <w:shd w:val="clear" w:color="auto" w:fill="auto"/>
          </w:tcPr>
          <w:p w14:paraId="2DBE1EE7" w14:textId="77777777" w:rsidR="004A770B" w:rsidRPr="00DC1BF4" w:rsidRDefault="004A770B" w:rsidP="001A4CDD">
            <w:pPr>
              <w:pStyle w:val="NoSpacing"/>
              <w:rPr>
                <w:rFonts w:ascii="Arial Narrow" w:hAnsi="Arial Narrow"/>
                <w:sz w:val="20"/>
                <w:szCs w:val="20"/>
              </w:rPr>
            </w:pPr>
          </w:p>
        </w:tc>
        <w:tc>
          <w:tcPr>
            <w:tcW w:w="2251" w:type="dxa"/>
            <w:tcBorders>
              <w:bottom w:val="single" w:sz="12" w:space="0" w:color="auto"/>
              <w:right w:val="single" w:sz="4" w:space="0" w:color="auto"/>
            </w:tcBorders>
            <w:shd w:val="clear" w:color="auto" w:fill="auto"/>
            <w:vAlign w:val="center"/>
          </w:tcPr>
          <w:p w14:paraId="7D44AE8B" w14:textId="71665048"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left w:val="single" w:sz="4" w:space="0" w:color="auto"/>
              <w:bottom w:val="single" w:sz="12" w:space="0" w:color="auto"/>
              <w:right w:val="single" w:sz="12" w:space="0" w:color="auto"/>
            </w:tcBorders>
            <w:shd w:val="clear" w:color="auto" w:fill="auto"/>
            <w:vAlign w:val="center"/>
          </w:tcPr>
          <w:p w14:paraId="71B44088" w14:textId="55962CE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534FA3FB" w14:textId="77777777" w:rsidTr="004A770B">
        <w:trPr>
          <w:trHeight w:val="664"/>
        </w:trPr>
        <w:tc>
          <w:tcPr>
            <w:tcW w:w="4513" w:type="dxa"/>
            <w:vMerge w:val="restart"/>
            <w:tcBorders>
              <w:top w:val="single" w:sz="12" w:space="0" w:color="auto"/>
              <w:left w:val="single" w:sz="12" w:space="0" w:color="auto"/>
            </w:tcBorders>
            <w:shd w:val="clear" w:color="auto" w:fill="auto"/>
          </w:tcPr>
          <w:p w14:paraId="4127E1B3" w14:textId="320A6F1D" w:rsidR="00DD2BF8" w:rsidRDefault="004A770B" w:rsidP="001A4CDD">
            <w:pPr>
              <w:pStyle w:val="NormalWeb"/>
              <w:spacing w:before="0" w:beforeAutospacing="0" w:after="0" w:afterAutospacing="0"/>
              <w:rPr>
                <w:rFonts w:ascii="Arial Narrow" w:hAnsi="Arial Narrow" w:cs="Calibri"/>
              </w:rPr>
            </w:pPr>
            <w:r w:rsidRPr="005F6511">
              <w:rPr>
                <w:rFonts w:ascii="Arial Narrow" w:hAnsi="Arial Narrow" w:cs="Calibri"/>
              </w:rPr>
              <w:t>If the referral is of level 1 complexity (routine), do you (the referrer) wish the patient to be considered for teaching and education</w:t>
            </w:r>
            <w:r w:rsidR="00EC0A70">
              <w:rPr>
                <w:rFonts w:ascii="Arial Narrow" w:hAnsi="Arial Narrow" w:cs="Calibri"/>
              </w:rPr>
              <w:t>?</w:t>
            </w:r>
          </w:p>
          <w:p w14:paraId="55557244" w14:textId="77777777" w:rsidR="00DD2BF8" w:rsidRPr="00DD2BF8" w:rsidRDefault="00DD2BF8" w:rsidP="001A4CDD">
            <w:pPr>
              <w:pStyle w:val="NormalWeb"/>
              <w:spacing w:before="0" w:beforeAutospacing="0" w:after="0" w:afterAutospacing="0"/>
              <w:rPr>
                <w:rFonts w:ascii="Arial Narrow" w:hAnsi="Arial Narrow" w:cs="Calibri"/>
                <w:sz w:val="16"/>
                <w:szCs w:val="16"/>
              </w:rPr>
            </w:pPr>
          </w:p>
          <w:p w14:paraId="019A9025" w14:textId="7D2CF7B5" w:rsidR="004A770B" w:rsidRPr="005F6511" w:rsidRDefault="004A770B" w:rsidP="001A4CDD">
            <w:pPr>
              <w:pStyle w:val="NormalWeb"/>
              <w:spacing w:before="0" w:beforeAutospacing="0" w:after="0" w:afterAutospacing="0"/>
              <w:rPr>
                <w:rFonts w:ascii="Arial Narrow" w:hAnsi="Arial Narrow" w:cs="Calibri"/>
              </w:rPr>
            </w:pPr>
            <w:r w:rsidRPr="00EC0A70">
              <w:rPr>
                <w:rFonts w:ascii="Arial Narrow" w:hAnsi="Arial Narrow" w:cs="Calibri"/>
              </w:rPr>
              <w:t>(referrer must accept that if there is no capacity, the referral will be declined)</w:t>
            </w:r>
          </w:p>
        </w:tc>
        <w:tc>
          <w:tcPr>
            <w:tcW w:w="2251" w:type="dxa"/>
            <w:tcBorders>
              <w:top w:val="single" w:sz="12" w:space="0" w:color="auto"/>
              <w:bottom w:val="single" w:sz="4" w:space="0" w:color="auto"/>
              <w:right w:val="single" w:sz="4" w:space="0" w:color="auto"/>
            </w:tcBorders>
            <w:shd w:val="clear" w:color="auto" w:fill="auto"/>
            <w:vAlign w:val="center"/>
          </w:tcPr>
          <w:p w14:paraId="430BE880" w14:textId="0E7E25E4"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shd w:val="clear" w:color="auto" w:fill="auto"/>
          </w:tcPr>
          <w:p w14:paraId="754AD80F" w14:textId="6D53CDD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072EE8B4" w14:textId="77777777" w:rsidTr="004A770B">
        <w:trPr>
          <w:trHeight w:val="476"/>
        </w:trPr>
        <w:tc>
          <w:tcPr>
            <w:tcW w:w="4513" w:type="dxa"/>
            <w:vMerge/>
            <w:tcBorders>
              <w:left w:val="single" w:sz="12" w:space="0" w:color="auto"/>
              <w:bottom w:val="single" w:sz="12" w:space="0" w:color="auto"/>
            </w:tcBorders>
            <w:shd w:val="clear" w:color="auto" w:fill="auto"/>
          </w:tcPr>
          <w:p w14:paraId="30F417F0" w14:textId="77777777" w:rsidR="004A770B" w:rsidRPr="005F6511" w:rsidRDefault="004A770B" w:rsidP="001A4CDD">
            <w:pPr>
              <w:pStyle w:val="NormalWeb"/>
              <w:spacing w:before="0" w:beforeAutospacing="0" w:after="0" w:afterAutospacing="0"/>
              <w:rPr>
                <w:rFonts w:ascii="Arial Narrow" w:hAnsi="Arial Narrow" w:cs="Calibri"/>
              </w:rPr>
            </w:pPr>
          </w:p>
        </w:tc>
        <w:tc>
          <w:tcPr>
            <w:tcW w:w="2251" w:type="dxa"/>
            <w:tcBorders>
              <w:top w:val="single" w:sz="4" w:space="0" w:color="auto"/>
              <w:bottom w:val="single" w:sz="12" w:space="0" w:color="auto"/>
              <w:right w:val="single" w:sz="4" w:space="0" w:color="auto"/>
            </w:tcBorders>
            <w:shd w:val="clear" w:color="auto" w:fill="auto"/>
            <w:vAlign w:val="center"/>
          </w:tcPr>
          <w:p w14:paraId="2036B1E8" w14:textId="0D8913D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shd w:val="clear" w:color="auto" w:fill="auto"/>
          </w:tcPr>
          <w:p w14:paraId="1F4723A3" w14:textId="3E500E05"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0B310FC" w14:textId="77777777" w:rsidTr="004A770B">
        <w:trPr>
          <w:trHeight w:val="152"/>
        </w:trPr>
        <w:tc>
          <w:tcPr>
            <w:tcW w:w="4513" w:type="dxa"/>
            <w:vMerge w:val="restart"/>
            <w:tcBorders>
              <w:top w:val="single" w:sz="12" w:space="0" w:color="auto"/>
              <w:left w:val="single" w:sz="12" w:space="0" w:color="auto"/>
            </w:tcBorders>
            <w:shd w:val="clear" w:color="auto" w:fill="auto"/>
          </w:tcPr>
          <w:p w14:paraId="3152C567" w14:textId="2EBFA74F" w:rsidR="004A770B" w:rsidRPr="000B5639" w:rsidRDefault="004A770B" w:rsidP="001A4CDD">
            <w:pPr>
              <w:pStyle w:val="NormalWeb"/>
              <w:spacing w:before="0" w:beforeAutospacing="0" w:after="0" w:afterAutospacing="0"/>
              <w:rPr>
                <w:rFonts w:ascii="Arial Narrow" w:hAnsi="Arial Narrow" w:cs="Calibri"/>
              </w:rPr>
            </w:pPr>
            <w:r w:rsidRPr="000B5639">
              <w:rPr>
                <w:rFonts w:ascii="Arial Narrow" w:hAnsi="Arial Narrow" w:cs="Calibri"/>
                <w:lang w:val="en-US"/>
              </w:rPr>
              <w:t>Please confirm that your referral fulfils the London L</w:t>
            </w:r>
            <w:r w:rsidR="00DD2BF8">
              <w:rPr>
                <w:rFonts w:ascii="Arial Narrow" w:hAnsi="Arial Narrow" w:cs="Calibri"/>
                <w:lang w:val="en-US"/>
              </w:rPr>
              <w:t>D</w:t>
            </w:r>
            <w:r w:rsidRPr="000B5639">
              <w:rPr>
                <w:rFonts w:ascii="Arial Narrow" w:hAnsi="Arial Narrow" w:cs="Calibri"/>
                <w:lang w:val="en-US"/>
              </w:rPr>
              <w:t>N triage requirements for Level 2 or 3 complexities</w:t>
            </w:r>
            <w:r w:rsidR="00DD2BF8">
              <w:rPr>
                <w:rFonts w:ascii="Arial Narrow" w:hAnsi="Arial Narrow" w:cs="Calibri"/>
                <w:lang w:val="en-US"/>
              </w:rPr>
              <w:t>.</w:t>
            </w:r>
          </w:p>
        </w:tc>
        <w:tc>
          <w:tcPr>
            <w:tcW w:w="2251" w:type="dxa"/>
            <w:tcBorders>
              <w:top w:val="single" w:sz="12" w:space="0" w:color="auto"/>
              <w:bottom w:val="single" w:sz="4" w:space="0" w:color="auto"/>
              <w:right w:val="single" w:sz="4" w:space="0" w:color="auto"/>
            </w:tcBorders>
            <w:shd w:val="clear" w:color="auto" w:fill="auto"/>
          </w:tcPr>
          <w:p w14:paraId="2E780C15" w14:textId="5D6501B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shd w:val="clear" w:color="auto" w:fill="auto"/>
          </w:tcPr>
          <w:p w14:paraId="7484AB78" w14:textId="469DCAC0"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381A6FE9" w14:textId="77777777" w:rsidTr="004A770B">
        <w:trPr>
          <w:trHeight w:val="152"/>
        </w:trPr>
        <w:tc>
          <w:tcPr>
            <w:tcW w:w="4513" w:type="dxa"/>
            <w:vMerge/>
            <w:tcBorders>
              <w:left w:val="single" w:sz="12" w:space="0" w:color="auto"/>
              <w:bottom w:val="single" w:sz="12" w:space="0" w:color="auto"/>
            </w:tcBorders>
            <w:shd w:val="clear" w:color="auto" w:fill="auto"/>
          </w:tcPr>
          <w:p w14:paraId="32DA773E" w14:textId="77777777" w:rsidR="004A770B" w:rsidRPr="000B5639" w:rsidRDefault="004A770B" w:rsidP="001A4CDD">
            <w:pPr>
              <w:pStyle w:val="NormalWeb"/>
              <w:spacing w:before="0" w:beforeAutospacing="0" w:after="0" w:afterAutospacing="0"/>
              <w:rPr>
                <w:rFonts w:ascii="Arial Narrow" w:hAnsi="Arial Narrow" w:cs="Calibri"/>
                <w:lang w:val="en-US"/>
              </w:rPr>
            </w:pPr>
          </w:p>
        </w:tc>
        <w:tc>
          <w:tcPr>
            <w:tcW w:w="2251" w:type="dxa"/>
            <w:tcBorders>
              <w:top w:val="single" w:sz="4" w:space="0" w:color="auto"/>
              <w:bottom w:val="single" w:sz="12" w:space="0" w:color="auto"/>
              <w:right w:val="single" w:sz="4" w:space="0" w:color="auto"/>
            </w:tcBorders>
            <w:shd w:val="clear" w:color="auto" w:fill="auto"/>
          </w:tcPr>
          <w:p w14:paraId="4D440C6F" w14:textId="000AE84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shd w:val="clear" w:color="auto" w:fill="auto"/>
          </w:tcPr>
          <w:p w14:paraId="021D4631" w14:textId="57A0C21F" w:rsidR="004A770B" w:rsidRPr="004A770B" w:rsidRDefault="004A770B" w:rsidP="001A4CDD">
            <w:pPr>
              <w:pStyle w:val="NormalWeb"/>
              <w:spacing w:before="0" w:beforeAutospacing="0" w:after="0" w:afterAutospacing="0"/>
              <w:jc w:val="center"/>
              <w:rPr>
                <w:rFonts w:ascii="Arial Narrow" w:hAnsi="Arial Narrow" w:cs="Calibri"/>
              </w:rPr>
            </w:pPr>
          </w:p>
        </w:tc>
      </w:tr>
      <w:tr w:rsidR="00A13E38" w:rsidRPr="005F6511" w14:paraId="5D870DE8" w14:textId="77777777" w:rsidTr="004A770B">
        <w:tc>
          <w:tcPr>
            <w:tcW w:w="4513" w:type="dxa"/>
            <w:tcBorders>
              <w:top w:val="single" w:sz="12" w:space="0" w:color="auto"/>
              <w:left w:val="single" w:sz="12" w:space="0" w:color="auto"/>
              <w:bottom w:val="single" w:sz="12" w:space="0" w:color="auto"/>
            </w:tcBorders>
            <w:shd w:val="clear" w:color="auto" w:fill="auto"/>
          </w:tcPr>
          <w:p w14:paraId="109F46BA" w14:textId="77777777" w:rsidR="00A13E38" w:rsidRPr="000B5639" w:rsidRDefault="00A13E38" w:rsidP="001A4CDD">
            <w:pPr>
              <w:pStyle w:val="NormalWeb"/>
              <w:spacing w:before="0" w:beforeAutospacing="0" w:after="0" w:afterAutospacing="0"/>
              <w:rPr>
                <w:rFonts w:ascii="Arial Narrow" w:hAnsi="Arial Narrow" w:cs="Calibri"/>
                <w:lang w:val="en-US"/>
              </w:rPr>
            </w:pPr>
            <w:r w:rsidRPr="000B5639">
              <w:rPr>
                <w:rFonts w:ascii="Arial Narrow" w:hAnsi="Arial Narrow" w:cs="Calibri"/>
                <w:lang w:val="en-US"/>
              </w:rPr>
              <w:t>If the answer to the above question is NO then please outline another valid reason why the patient should be assessed.</w:t>
            </w:r>
          </w:p>
        </w:tc>
        <w:tc>
          <w:tcPr>
            <w:tcW w:w="4503" w:type="dxa"/>
            <w:gridSpan w:val="2"/>
            <w:tcBorders>
              <w:top w:val="single" w:sz="12" w:space="0" w:color="auto"/>
              <w:bottom w:val="single" w:sz="12" w:space="0" w:color="auto"/>
              <w:right w:val="single" w:sz="12" w:space="0" w:color="auto"/>
            </w:tcBorders>
            <w:shd w:val="clear" w:color="auto" w:fill="auto"/>
          </w:tcPr>
          <w:p w14:paraId="5CB31705" w14:textId="014DB1FF" w:rsidR="001A4CDD" w:rsidRPr="004A770B" w:rsidRDefault="001A4CDD" w:rsidP="001A4CDD">
            <w:pPr>
              <w:pStyle w:val="NormalWeb"/>
              <w:spacing w:before="0" w:beforeAutospacing="0" w:after="0" w:afterAutospacing="0"/>
              <w:rPr>
                <w:rFonts w:ascii="Arial Narrow" w:hAnsi="Arial Narrow" w:cs="Calibri"/>
              </w:rPr>
            </w:pPr>
          </w:p>
        </w:tc>
      </w:tr>
    </w:tbl>
    <w:p w14:paraId="348ACB53" w14:textId="5EA8B93F" w:rsidR="00A13E38" w:rsidRPr="005F6511" w:rsidRDefault="00750CB9" w:rsidP="0098414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Calibri" w:hAnsi="Arial Narrow" w:cs="Calibri"/>
          <w:b/>
          <w:bCs/>
          <w:color w:val="244061"/>
          <w:sz w:val="20"/>
          <w:szCs w:val="20"/>
        </w:rPr>
      </w:pPr>
      <w:r>
        <w:rPr>
          <w:rFonts w:ascii="Arial Narrow" w:eastAsia="Calibri" w:hAnsi="Arial Narrow" w:cs="Calibri"/>
          <w:b/>
          <w:bCs/>
          <w:color w:val="244061"/>
          <w:sz w:val="20"/>
          <w:szCs w:val="20"/>
        </w:rPr>
        <w:br w:type="page"/>
      </w:r>
    </w:p>
    <w:p w14:paraId="5F9FA7D2" w14:textId="6CD4C5D0" w:rsidR="00A13E38" w:rsidRDefault="00A13E38" w:rsidP="00A13E38">
      <w:pPr>
        <w:autoSpaceDE w:val="0"/>
        <w:autoSpaceDN w:val="0"/>
        <w:adjustRightInd w:val="0"/>
        <w:spacing w:line="276" w:lineRule="auto"/>
        <w:jc w:val="both"/>
        <w:rPr>
          <w:rFonts w:ascii="Arial Narrow" w:eastAsia="Calibri" w:hAnsi="Arial Narrow" w:cs="Calibri"/>
          <w:b/>
          <w:bCs/>
          <w:sz w:val="20"/>
          <w:szCs w:val="20"/>
        </w:rPr>
      </w:pPr>
      <w:r w:rsidRPr="00EC0A70">
        <w:rPr>
          <w:rFonts w:ascii="Arial Narrow" w:eastAsia="Calibri" w:hAnsi="Arial Narrow" w:cs="Calibri"/>
          <w:b/>
          <w:bCs/>
          <w:sz w:val="20"/>
          <w:szCs w:val="20"/>
        </w:rPr>
        <w:lastRenderedPageBreak/>
        <w:t>Details of the referral</w:t>
      </w:r>
      <w:r w:rsidR="00DC1BF4" w:rsidRPr="00EC0A70">
        <w:rPr>
          <w:rFonts w:ascii="Arial Narrow" w:eastAsia="Calibri" w:hAnsi="Arial Narrow" w:cs="Calibri"/>
          <w:b/>
          <w:bCs/>
          <w:sz w:val="20"/>
          <w:szCs w:val="20"/>
        </w:rPr>
        <w:t xml:space="preserve"> (all sections are mandatory)</w:t>
      </w:r>
      <w:r w:rsidRPr="00EC0A70">
        <w:rPr>
          <w:rFonts w:ascii="Arial Narrow" w:eastAsia="Calibri" w:hAnsi="Arial Narrow" w:cs="Calibri"/>
          <w:b/>
          <w:bCs/>
          <w:sz w:val="20"/>
          <w:szCs w:val="20"/>
        </w:rPr>
        <w:t>:</w:t>
      </w:r>
    </w:p>
    <w:p w14:paraId="39B5B3A0" w14:textId="77777777" w:rsidR="00DD2BF8" w:rsidRPr="00984146" w:rsidRDefault="00DD2BF8" w:rsidP="00A13E38">
      <w:pPr>
        <w:autoSpaceDE w:val="0"/>
        <w:autoSpaceDN w:val="0"/>
        <w:adjustRightInd w:val="0"/>
        <w:spacing w:line="276" w:lineRule="auto"/>
        <w:jc w:val="both"/>
        <w:rPr>
          <w:rFonts w:ascii="Arial Narrow" w:eastAsia="Calibri" w:hAnsi="Arial Narrow" w:cs="Calibr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969"/>
        <w:gridCol w:w="1417"/>
        <w:gridCol w:w="2217"/>
      </w:tblGrid>
      <w:tr w:rsidR="00A13E38" w:rsidRPr="005F6511" w14:paraId="19FF8C89" w14:textId="77777777" w:rsidTr="00F27A03">
        <w:tc>
          <w:tcPr>
            <w:tcW w:w="9016" w:type="dxa"/>
            <w:gridSpan w:val="4"/>
            <w:shd w:val="clear" w:color="auto" w:fill="auto"/>
          </w:tcPr>
          <w:p w14:paraId="171033AC" w14:textId="77777777" w:rsidR="00A13E38" w:rsidRDefault="00A13E38" w:rsidP="001A4CDD">
            <w:pPr>
              <w:spacing w:line="276" w:lineRule="auto"/>
              <w:jc w:val="both"/>
              <w:rPr>
                <w:rFonts w:ascii="Arial Narrow" w:eastAsia="Calibri" w:hAnsi="Arial Narrow" w:cs="Calibri"/>
                <w:b/>
                <w:sz w:val="20"/>
                <w:szCs w:val="20"/>
              </w:rPr>
            </w:pPr>
            <w:r w:rsidRPr="005F6511">
              <w:rPr>
                <w:rFonts w:ascii="Arial Narrow" w:eastAsia="Calibri" w:hAnsi="Arial Narrow" w:cs="Calibri"/>
                <w:b/>
                <w:color w:val="000000"/>
                <w:sz w:val="20"/>
                <w:szCs w:val="20"/>
              </w:rPr>
              <w:t xml:space="preserve">Details of the tooth/teeth being referred </w:t>
            </w:r>
            <w:r w:rsidRPr="005F6511">
              <w:rPr>
                <w:rFonts w:ascii="Arial Narrow" w:eastAsia="Calibri" w:hAnsi="Arial Narrow" w:cs="Calibri"/>
                <w:b/>
                <w:sz w:val="20"/>
                <w:szCs w:val="20"/>
              </w:rPr>
              <w:t>(e.g. UR6, UL1, LL5 etc):</w:t>
            </w:r>
          </w:p>
          <w:p w14:paraId="0AF5FD35" w14:textId="0922CC9C" w:rsidR="000B5639" w:rsidRPr="000B5639" w:rsidRDefault="000B5639" w:rsidP="001A4CDD">
            <w:pPr>
              <w:spacing w:line="276" w:lineRule="auto"/>
              <w:jc w:val="both"/>
              <w:rPr>
                <w:rFonts w:ascii="Arial Narrow" w:eastAsia="Calibri" w:hAnsi="Arial Narrow" w:cs="Calibri"/>
                <w:color w:val="000000"/>
                <w:sz w:val="20"/>
                <w:szCs w:val="20"/>
              </w:rPr>
            </w:pPr>
          </w:p>
        </w:tc>
      </w:tr>
      <w:tr w:rsidR="007150FA" w:rsidRPr="005F6511" w14:paraId="2F58C848" w14:textId="77777777" w:rsidTr="004E332D">
        <w:tc>
          <w:tcPr>
            <w:tcW w:w="1413" w:type="dxa"/>
            <w:shd w:val="clear" w:color="auto" w:fill="auto"/>
          </w:tcPr>
          <w:p w14:paraId="120EDB82" w14:textId="21F21297"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Mark with an X</w:t>
            </w:r>
          </w:p>
        </w:tc>
        <w:tc>
          <w:tcPr>
            <w:tcW w:w="7603" w:type="dxa"/>
            <w:gridSpan w:val="3"/>
            <w:shd w:val="clear" w:color="auto" w:fill="auto"/>
          </w:tcPr>
          <w:p w14:paraId="42CC36A2" w14:textId="5D32DF7C"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Reason for referral</w:t>
            </w:r>
          </w:p>
        </w:tc>
      </w:tr>
      <w:tr w:rsidR="007150FA" w:rsidRPr="005F6511" w14:paraId="534F7666" w14:textId="77777777" w:rsidTr="004E332D">
        <w:tc>
          <w:tcPr>
            <w:tcW w:w="1413" w:type="dxa"/>
            <w:shd w:val="clear" w:color="auto" w:fill="auto"/>
          </w:tcPr>
          <w:p w14:paraId="7846CA63" w14:textId="572177B4"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4279BCDE" w14:textId="4A728FFB"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Advice only (including diagnostic or treatment planning challenges)</w:t>
            </w:r>
          </w:p>
        </w:tc>
      </w:tr>
      <w:tr w:rsidR="007150FA" w:rsidRPr="005F6511" w14:paraId="5E395A14" w14:textId="77777777" w:rsidTr="004E332D">
        <w:tc>
          <w:tcPr>
            <w:tcW w:w="1413" w:type="dxa"/>
            <w:shd w:val="clear" w:color="auto" w:fill="auto"/>
          </w:tcPr>
          <w:p w14:paraId="072ACBC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40462655" w14:textId="53DD5931"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treatment</w:t>
            </w:r>
          </w:p>
        </w:tc>
      </w:tr>
      <w:tr w:rsidR="007150FA" w:rsidRPr="005F6511" w14:paraId="4F19934E" w14:textId="77777777" w:rsidTr="004E332D">
        <w:tc>
          <w:tcPr>
            <w:tcW w:w="1413" w:type="dxa"/>
            <w:shd w:val="clear" w:color="auto" w:fill="auto"/>
          </w:tcPr>
          <w:p w14:paraId="59A2C5EC"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77F00C6C" w14:textId="76562373"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re-treatment (including correction of iatrogenic errors)</w:t>
            </w:r>
          </w:p>
        </w:tc>
      </w:tr>
      <w:tr w:rsidR="007150FA" w:rsidRPr="005F6511" w14:paraId="4D02F1BA" w14:textId="77777777" w:rsidTr="004E332D">
        <w:tc>
          <w:tcPr>
            <w:tcW w:w="1413" w:type="dxa"/>
            <w:shd w:val="clear" w:color="auto" w:fill="auto"/>
          </w:tcPr>
          <w:p w14:paraId="04A3819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2C016816" w14:textId="50492A23" w:rsidR="007150FA" w:rsidRPr="004E332D" w:rsidRDefault="004E332D" w:rsidP="001A4CDD">
            <w:pPr>
              <w:pStyle w:val="NoSpacing"/>
              <w:rPr>
                <w:rFonts w:ascii="Arial Narrow" w:hAnsi="Arial Narrow"/>
                <w:sz w:val="20"/>
                <w:szCs w:val="20"/>
                <w:bdr w:val="none" w:sz="0" w:space="0" w:color="auto"/>
              </w:rPr>
            </w:pPr>
            <w:proofErr w:type="spellStart"/>
            <w:r w:rsidRPr="004E332D">
              <w:rPr>
                <w:rFonts w:ascii="Arial Narrow" w:hAnsi="Arial Narrow"/>
                <w:sz w:val="20"/>
                <w:szCs w:val="20"/>
                <w:bdr w:val="none" w:sz="0" w:space="0" w:color="auto"/>
              </w:rPr>
              <w:t>Periradicular</w:t>
            </w:r>
            <w:proofErr w:type="spellEnd"/>
            <w:r w:rsidRPr="004E332D">
              <w:rPr>
                <w:rFonts w:ascii="Arial Narrow" w:hAnsi="Arial Narrow"/>
                <w:sz w:val="20"/>
                <w:szCs w:val="20"/>
                <w:bdr w:val="none" w:sz="0" w:space="0" w:color="auto"/>
              </w:rPr>
              <w:t xml:space="preserve"> surgery</w:t>
            </w:r>
          </w:p>
        </w:tc>
      </w:tr>
      <w:tr w:rsidR="007150FA" w:rsidRPr="005F6511" w14:paraId="0B44C722" w14:textId="77777777" w:rsidTr="004E332D">
        <w:tc>
          <w:tcPr>
            <w:tcW w:w="1413" w:type="dxa"/>
            <w:shd w:val="clear" w:color="auto" w:fill="auto"/>
          </w:tcPr>
          <w:p w14:paraId="0E00A7A9"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shd w:val="clear" w:color="auto" w:fill="auto"/>
          </w:tcPr>
          <w:p w14:paraId="7487729C" w14:textId="0BED2566" w:rsidR="007150FA" w:rsidRPr="004E332D" w:rsidRDefault="004E332D"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Other endodontic management (vital pulp therapy, complex sequelae of trauma, resorption, dental anomalies, systemic complications)</w:t>
            </w:r>
          </w:p>
        </w:tc>
      </w:tr>
      <w:tr w:rsidR="00A13E38" w:rsidRPr="005F6511" w14:paraId="671F7651" w14:textId="77777777" w:rsidTr="00F27A03">
        <w:trPr>
          <w:trHeight w:val="488"/>
        </w:trPr>
        <w:tc>
          <w:tcPr>
            <w:tcW w:w="9016" w:type="dxa"/>
            <w:gridSpan w:val="4"/>
            <w:shd w:val="clear" w:color="auto" w:fill="auto"/>
          </w:tcPr>
          <w:p w14:paraId="3DA4E8F6"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Nature and history of presenting problem (to include present and/or past symptoms):</w:t>
            </w:r>
          </w:p>
          <w:p w14:paraId="7A89FF34"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40F3E185"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6944BAED" w14:textId="77777777" w:rsidTr="00F27A03">
        <w:tc>
          <w:tcPr>
            <w:tcW w:w="9016" w:type="dxa"/>
            <w:gridSpan w:val="4"/>
            <w:shd w:val="clear" w:color="auto" w:fill="auto"/>
          </w:tcPr>
          <w:p w14:paraId="5EE274FC"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 xml:space="preserve">Medical history, including medications: </w:t>
            </w:r>
          </w:p>
          <w:p w14:paraId="30AED16C"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3D0AFACF"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583C894B" w14:textId="77777777" w:rsidTr="00F27A03">
        <w:trPr>
          <w:trHeight w:val="786"/>
        </w:trPr>
        <w:tc>
          <w:tcPr>
            <w:tcW w:w="9016" w:type="dxa"/>
            <w:gridSpan w:val="4"/>
            <w:shd w:val="clear" w:color="auto" w:fill="auto"/>
          </w:tcPr>
          <w:p w14:paraId="1B1065EE"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Please provide details of treatment provided in primary care for this tooth/teeth (including any difficulties encountered) e.g. pulp extirpated, tooth opened to drain infection, incision &amp; drainage, or restoration removed to assess restorability:</w:t>
            </w:r>
          </w:p>
          <w:p w14:paraId="5F230EA3"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0CC40D3D"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75BC836D" w14:textId="77777777" w:rsidTr="00DD2BF8">
        <w:trPr>
          <w:trHeight w:val="1258"/>
        </w:trPr>
        <w:tc>
          <w:tcPr>
            <w:tcW w:w="9016" w:type="dxa"/>
            <w:gridSpan w:val="4"/>
            <w:shd w:val="clear" w:color="auto" w:fill="auto"/>
          </w:tcPr>
          <w:tbl>
            <w:tblPr>
              <w:tblpPr w:leftFromText="180" w:rightFromText="180" w:vertAnchor="text" w:horzAnchor="margin" w:tblpXSpec="center" w:tblpY="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17"/>
              <w:gridCol w:w="417"/>
            </w:tblGrid>
            <w:tr w:rsidR="00A13E38" w:rsidRPr="000E2F61" w14:paraId="2C45869D" w14:textId="77777777" w:rsidTr="004E332D">
              <w:trPr>
                <w:trHeight w:val="142"/>
              </w:trPr>
              <w:tc>
                <w:tcPr>
                  <w:tcW w:w="417" w:type="dxa"/>
                  <w:shd w:val="clear" w:color="auto" w:fill="auto"/>
                  <w:vAlign w:val="center"/>
                </w:tcPr>
                <w:p w14:paraId="256BDB90" w14:textId="732AEF95"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35D2EA92"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777DB2E9"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r w:rsidRPr="000E2F61">
                    <w:rPr>
                      <w:rFonts w:ascii="Arial Narrow" w:eastAsia="Calibri" w:hAnsi="Arial Narrow" w:cs="Calibri"/>
                      <w:noProof/>
                      <w:color w:val="0000FF"/>
                      <w:sz w:val="20"/>
                      <w:szCs w:val="20"/>
                      <w:lang w:eastAsia="en-GB"/>
                    </w:rPr>
                    <mc:AlternateContent>
                      <mc:Choice Requires="wps">
                        <w:drawing>
                          <wp:anchor distT="0" distB="0" distL="114300" distR="114300" simplePos="0" relativeHeight="251701248" behindDoc="0" locked="0" layoutInCell="1" allowOverlap="1" wp14:anchorId="403CE6B1" wp14:editId="7B6AF4BB">
                            <wp:simplePos x="0" y="0"/>
                            <wp:positionH relativeFrom="column">
                              <wp:posOffset>246380</wp:posOffset>
                            </wp:positionH>
                            <wp:positionV relativeFrom="paragraph">
                              <wp:posOffset>227330</wp:posOffset>
                            </wp:positionV>
                            <wp:extent cx="189865" cy="240665"/>
                            <wp:effectExtent l="0" t="0" r="635" b="698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CE6B1" id="_x0000_t202" coordsize="21600,21600" o:spt="202" path="m,l,21600r21600,l21600,xe">
                            <v:stroke joinstyle="miter"/>
                            <v:path gradientshapeok="t" o:connecttype="rect"/>
                          </v:shapetype>
                          <v:shape id="Text Box 48" o:spid="_x0000_s1026" type="#_x0000_t202" style="position:absolute;left:0;text-align:left;margin-left:19.4pt;margin-top:17.9pt;width:14.95pt;height:1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" stroked="f">
                            <v:textbo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v:textbox>
                          </v:shape>
                        </w:pict>
                      </mc:Fallback>
                    </mc:AlternateContent>
                  </w:r>
                </w:p>
              </w:tc>
            </w:tr>
            <w:tr w:rsidR="00A13E38" w:rsidRPr="000E2F61" w14:paraId="3B92B1F5" w14:textId="77777777" w:rsidTr="004E332D">
              <w:trPr>
                <w:trHeight w:val="79"/>
              </w:trPr>
              <w:tc>
                <w:tcPr>
                  <w:tcW w:w="417" w:type="dxa"/>
                  <w:shd w:val="clear" w:color="auto" w:fill="auto"/>
                  <w:vAlign w:val="center"/>
                </w:tcPr>
                <w:p w14:paraId="0249F328"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6A01E8E5"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shd w:val="clear" w:color="auto" w:fill="auto"/>
                  <w:vAlign w:val="center"/>
                </w:tcPr>
                <w:p w14:paraId="66508F34"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r>
          </w:tbl>
          <w:p w14:paraId="05C1C558" w14:textId="595DFBB2" w:rsidR="00A13E38" w:rsidRPr="005F6511" w:rsidRDefault="00A13E38" w:rsidP="00F27A03">
            <w:pPr>
              <w:spacing w:after="200" w:line="276" w:lineRule="auto"/>
              <w:jc w:val="both"/>
              <w:rPr>
                <w:rFonts w:ascii="Arial Narrow" w:eastAsia="Calibri" w:hAnsi="Arial Narrow" w:cs="Calibri"/>
                <w:b/>
                <w:color w:val="000000"/>
                <w:sz w:val="20"/>
                <w:szCs w:val="20"/>
              </w:rPr>
            </w:pPr>
            <w:r w:rsidRPr="000E2F61">
              <w:rPr>
                <w:rFonts w:ascii="Arial Narrow" w:hAnsi="Arial Narrow" w:cs="Calibri"/>
                <w:noProof/>
                <w:sz w:val="20"/>
                <w:szCs w:val="20"/>
                <w:lang w:eastAsia="en-GB"/>
              </w:rPr>
              <mc:AlternateContent>
                <mc:Choice Requires="wps">
                  <w:drawing>
                    <wp:anchor distT="0" distB="0" distL="114300" distR="114300" simplePos="0" relativeHeight="251700224" behindDoc="0" locked="0" layoutInCell="1" allowOverlap="1" wp14:anchorId="513BA15E" wp14:editId="77AA81AA">
                      <wp:simplePos x="0" y="0"/>
                      <wp:positionH relativeFrom="column">
                        <wp:posOffset>2067560</wp:posOffset>
                      </wp:positionH>
                      <wp:positionV relativeFrom="paragraph">
                        <wp:posOffset>352425</wp:posOffset>
                      </wp:positionV>
                      <wp:extent cx="225425" cy="223520"/>
                      <wp:effectExtent l="0" t="0" r="3175" b="508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BA15E" id="Text Box 49" o:spid="_x0000_s1027" type="#_x0000_t202" style="position:absolute;left:0;text-align:left;margin-left:162.8pt;margin-top:27.75pt;width:17.75pt;height:1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" stroked="f">
                      <v:textbo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v:textbox>
                    </v:shape>
                  </w:pict>
                </mc:Fallback>
              </mc:AlternateContent>
            </w:r>
            <w:r w:rsidRPr="005F6511">
              <w:rPr>
                <w:rFonts w:ascii="Arial Narrow" w:eastAsia="Calibri" w:hAnsi="Arial Narrow" w:cs="Calibri"/>
                <w:b/>
                <w:color w:val="000000"/>
                <w:sz w:val="20"/>
                <w:szCs w:val="20"/>
              </w:rPr>
              <w:t>Current BPE scores</w:t>
            </w:r>
            <w:r w:rsidR="00DC1BF4">
              <w:rPr>
                <w:rFonts w:ascii="Arial Narrow" w:eastAsia="Calibri" w:hAnsi="Arial Narrow" w:cs="Calibri"/>
                <w:b/>
                <w:color w:val="000000"/>
                <w:sz w:val="20"/>
                <w:szCs w:val="20"/>
              </w:rPr>
              <w:t xml:space="preserve"> (following treatment)</w:t>
            </w:r>
            <w:r w:rsidRPr="005F6511">
              <w:rPr>
                <w:rFonts w:ascii="Arial Narrow" w:eastAsia="Calibri" w:hAnsi="Arial Narrow" w:cs="Calibri"/>
                <w:b/>
                <w:color w:val="000000"/>
                <w:sz w:val="20"/>
                <w:szCs w:val="20"/>
              </w:rPr>
              <w:t>:</w:t>
            </w:r>
          </w:p>
        </w:tc>
      </w:tr>
      <w:tr w:rsidR="004E332D" w:rsidRPr="005F6511" w14:paraId="7050603C" w14:textId="77777777" w:rsidTr="00340718">
        <w:trPr>
          <w:trHeight w:val="377"/>
        </w:trPr>
        <w:tc>
          <w:tcPr>
            <w:tcW w:w="5382" w:type="dxa"/>
            <w:gridSpan w:val="2"/>
            <w:shd w:val="clear" w:color="auto" w:fill="auto"/>
          </w:tcPr>
          <w:p w14:paraId="278170C7" w14:textId="396113FE" w:rsidR="004E332D" w:rsidRPr="005F6511" w:rsidRDefault="00340718" w:rsidP="003805A2">
            <w:pPr>
              <w:jc w:val="both"/>
              <w:rPr>
                <w:rFonts w:ascii="Arial Narrow" w:eastAsia="Calibri" w:hAnsi="Arial Narrow" w:cs="Calibri"/>
                <w:b/>
                <w:color w:val="000000"/>
                <w:sz w:val="20"/>
                <w:szCs w:val="20"/>
              </w:rPr>
            </w:pPr>
            <w:r>
              <w:rPr>
                <w:rFonts w:ascii="Arial Narrow" w:eastAsia="Calibri" w:hAnsi="Arial Narrow" w:cs="Calibri"/>
                <w:b/>
                <w:color w:val="000000"/>
                <w:sz w:val="20"/>
                <w:szCs w:val="20"/>
              </w:rPr>
              <w:t>Declaration</w:t>
            </w:r>
          </w:p>
        </w:tc>
        <w:tc>
          <w:tcPr>
            <w:tcW w:w="1417" w:type="dxa"/>
            <w:shd w:val="clear" w:color="auto" w:fill="auto"/>
          </w:tcPr>
          <w:p w14:paraId="1A634EA0" w14:textId="22C272E9"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Option</w:t>
            </w:r>
          </w:p>
        </w:tc>
        <w:tc>
          <w:tcPr>
            <w:tcW w:w="2217" w:type="dxa"/>
            <w:shd w:val="clear" w:color="auto" w:fill="auto"/>
          </w:tcPr>
          <w:p w14:paraId="137E535A" w14:textId="77F4D8F6"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Please mark with an X</w:t>
            </w:r>
          </w:p>
        </w:tc>
      </w:tr>
      <w:tr w:rsidR="00340718" w:rsidRPr="005F6511" w14:paraId="705DF030" w14:textId="77777777" w:rsidTr="00340718">
        <w:trPr>
          <w:trHeight w:val="308"/>
        </w:trPr>
        <w:tc>
          <w:tcPr>
            <w:tcW w:w="5382" w:type="dxa"/>
            <w:gridSpan w:val="2"/>
            <w:vMerge w:val="restart"/>
            <w:shd w:val="clear" w:color="auto" w:fill="auto"/>
          </w:tcPr>
          <w:p w14:paraId="2498D70F" w14:textId="026B135C"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Has all treatment of primary dental disease (caries and periodontal disease) been completed?</w:t>
            </w:r>
          </w:p>
        </w:tc>
        <w:tc>
          <w:tcPr>
            <w:tcW w:w="1417" w:type="dxa"/>
            <w:shd w:val="clear" w:color="auto" w:fill="auto"/>
          </w:tcPr>
          <w:p w14:paraId="167F2F59" w14:textId="457A356E" w:rsidR="00340718" w:rsidRPr="000E2F61" w:rsidRDefault="00340718" w:rsidP="00E6265A">
            <w:pPr>
              <w:spacing w:line="276" w:lineRule="auto"/>
              <w:rPr>
                <w:rFonts w:ascii="Arial Narrow" w:eastAsia="Calibri" w:hAnsi="Arial Narrow" w:cs="Calibri"/>
                <w:sz w:val="20"/>
                <w:szCs w:val="20"/>
              </w:rPr>
            </w:pPr>
            <w:r>
              <w:rPr>
                <w:rFonts w:ascii="Arial Narrow" w:eastAsia="Calibri" w:hAnsi="Arial Narrow" w:cs="Calibri"/>
                <w:sz w:val="20"/>
                <w:szCs w:val="20"/>
              </w:rPr>
              <w:t>Yes</w:t>
            </w:r>
          </w:p>
        </w:tc>
        <w:tc>
          <w:tcPr>
            <w:tcW w:w="2217" w:type="dxa"/>
            <w:shd w:val="clear" w:color="auto" w:fill="auto"/>
          </w:tcPr>
          <w:p w14:paraId="28481518" w14:textId="77777777" w:rsidR="00340718" w:rsidRDefault="00340718" w:rsidP="00E6265A">
            <w:pPr>
              <w:spacing w:line="276" w:lineRule="auto"/>
              <w:jc w:val="center"/>
              <w:rPr>
                <w:rFonts w:ascii="Arial Narrow" w:eastAsia="Calibri" w:hAnsi="Arial Narrow" w:cs="Calibri"/>
                <w:sz w:val="20"/>
                <w:szCs w:val="20"/>
              </w:rPr>
            </w:pPr>
          </w:p>
        </w:tc>
      </w:tr>
      <w:tr w:rsidR="00340718" w:rsidRPr="005F6511" w14:paraId="04A69002" w14:textId="77777777" w:rsidTr="00E6265A">
        <w:trPr>
          <w:trHeight w:val="219"/>
        </w:trPr>
        <w:tc>
          <w:tcPr>
            <w:tcW w:w="5382" w:type="dxa"/>
            <w:gridSpan w:val="2"/>
            <w:vMerge/>
            <w:shd w:val="clear" w:color="auto" w:fill="auto"/>
          </w:tcPr>
          <w:p w14:paraId="3290A626" w14:textId="77777777" w:rsidR="00340718" w:rsidRPr="005F6511" w:rsidRDefault="00340718" w:rsidP="00E6265A">
            <w:pPr>
              <w:spacing w:line="276" w:lineRule="auto"/>
              <w:jc w:val="both"/>
              <w:rPr>
                <w:rFonts w:ascii="Arial Narrow" w:eastAsia="Calibri" w:hAnsi="Arial Narrow" w:cs="Calibri"/>
                <w:b/>
                <w:color w:val="000000"/>
                <w:sz w:val="20"/>
                <w:szCs w:val="20"/>
              </w:rPr>
            </w:pPr>
          </w:p>
        </w:tc>
        <w:tc>
          <w:tcPr>
            <w:tcW w:w="1417" w:type="dxa"/>
            <w:shd w:val="clear" w:color="auto" w:fill="auto"/>
          </w:tcPr>
          <w:p w14:paraId="7242BF91" w14:textId="1F1058F6"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No</w:t>
            </w:r>
          </w:p>
        </w:tc>
        <w:tc>
          <w:tcPr>
            <w:tcW w:w="2217" w:type="dxa"/>
            <w:shd w:val="clear" w:color="auto" w:fill="auto"/>
          </w:tcPr>
          <w:p w14:paraId="29783C1B" w14:textId="7F9FDA8F" w:rsidR="00340718" w:rsidRPr="00340718" w:rsidRDefault="00340718" w:rsidP="00E6265A">
            <w:pPr>
              <w:spacing w:line="276" w:lineRule="auto"/>
              <w:jc w:val="center"/>
              <w:rPr>
                <w:rFonts w:ascii="Arial Narrow" w:eastAsia="Calibri" w:hAnsi="Arial Narrow" w:cs="Calibri"/>
                <w:color w:val="000000"/>
                <w:sz w:val="20"/>
                <w:szCs w:val="20"/>
              </w:rPr>
            </w:pPr>
          </w:p>
        </w:tc>
      </w:tr>
      <w:tr w:rsidR="004E332D" w:rsidRPr="005F6511" w14:paraId="2F329FCA" w14:textId="77777777" w:rsidTr="00F27A03">
        <w:tc>
          <w:tcPr>
            <w:tcW w:w="9016" w:type="dxa"/>
            <w:gridSpan w:val="4"/>
            <w:shd w:val="clear" w:color="auto" w:fill="auto"/>
          </w:tcPr>
          <w:p w14:paraId="7167D02A" w14:textId="607BABA1" w:rsidR="004E332D" w:rsidRDefault="004E332D" w:rsidP="001A4CDD">
            <w:pPr>
              <w:spacing w:line="276" w:lineRule="auto"/>
              <w:jc w:val="both"/>
              <w:rPr>
                <w:rFonts w:ascii="Arial Narrow" w:eastAsia="Calibri" w:hAnsi="Arial Narrow" w:cs="Calibri"/>
                <w:b/>
                <w:color w:val="000000"/>
                <w:sz w:val="20"/>
                <w:szCs w:val="20"/>
              </w:rPr>
            </w:pPr>
            <w:r w:rsidRPr="004E332D">
              <w:rPr>
                <w:rFonts w:ascii="Arial Narrow" w:eastAsia="Calibri" w:hAnsi="Arial Narrow" w:cs="Calibri"/>
                <w:b/>
                <w:color w:val="000000"/>
                <w:sz w:val="20"/>
                <w:szCs w:val="20"/>
              </w:rPr>
              <w:t>Details of primary disease treatment completed:</w:t>
            </w:r>
          </w:p>
          <w:p w14:paraId="03741F7A" w14:textId="77777777" w:rsidR="008412CC" w:rsidRPr="008412CC" w:rsidRDefault="008412CC" w:rsidP="001A4CDD">
            <w:pPr>
              <w:spacing w:line="276" w:lineRule="auto"/>
              <w:jc w:val="both"/>
              <w:rPr>
                <w:rFonts w:ascii="Arial Narrow" w:eastAsia="Calibri" w:hAnsi="Arial Narrow" w:cs="Calibri"/>
                <w:color w:val="000000"/>
                <w:sz w:val="20"/>
                <w:szCs w:val="20"/>
              </w:rPr>
            </w:pPr>
          </w:p>
          <w:p w14:paraId="4953CED5" w14:textId="7CDE2614" w:rsidR="004E332D" w:rsidRPr="004E332D" w:rsidRDefault="004E332D" w:rsidP="00F27A03">
            <w:pPr>
              <w:spacing w:after="200" w:line="276" w:lineRule="auto"/>
              <w:jc w:val="both"/>
              <w:rPr>
                <w:rFonts w:ascii="Arial Narrow" w:eastAsia="Calibri" w:hAnsi="Arial Narrow" w:cs="Calibri"/>
                <w:color w:val="000000"/>
                <w:sz w:val="20"/>
                <w:szCs w:val="20"/>
              </w:rPr>
            </w:pPr>
          </w:p>
        </w:tc>
      </w:tr>
    </w:tbl>
    <w:p w14:paraId="57327210" w14:textId="77777777" w:rsidR="000B5639" w:rsidRDefault="000B56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 w:val="20"/>
          <w:szCs w:val="20"/>
          <w:bdr w:val="none" w:sz="0" w:space="0" w:color="auto"/>
        </w:rPr>
      </w:pPr>
      <w:r>
        <w:rPr>
          <w:rFonts w:ascii="Arial Narrow" w:eastAsiaTheme="minorHAnsi" w:hAnsi="Arial Narrow" w:cs="ArialNarrow-Bold"/>
          <w:b/>
          <w:bCs/>
          <w:sz w:val="20"/>
          <w:szCs w:val="20"/>
          <w:bdr w:val="none" w:sz="0" w:space="0" w:color="auto"/>
        </w:rPr>
        <w:br w:type="page"/>
      </w:r>
    </w:p>
    <w:p w14:paraId="76A956B7" w14:textId="53FF65DD" w:rsidR="00F23A6B" w:rsidRDefault="00F23A6B" w:rsidP="00BC1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
          <w:b/>
          <w:bCs/>
          <w:color w:val="000000"/>
          <w:sz w:val="20"/>
          <w:szCs w:val="20"/>
          <w:bdr w:val="none" w:sz="0" w:space="0" w:color="auto"/>
        </w:rPr>
      </w:pPr>
      <w:r>
        <w:rPr>
          <w:rFonts w:ascii="Arial Narrow" w:eastAsiaTheme="minorHAnsi" w:hAnsi="Arial Narrow" w:cs="Arial,Bold"/>
          <w:b/>
          <w:bCs/>
          <w:color w:val="000000"/>
          <w:sz w:val="20"/>
          <w:szCs w:val="20"/>
          <w:bdr w:val="none" w:sz="0" w:space="0" w:color="auto"/>
        </w:rPr>
        <w:lastRenderedPageBreak/>
        <w:t>Secondary Care</w:t>
      </w:r>
      <w:r w:rsidR="008A02E4">
        <w:rPr>
          <w:rFonts w:ascii="Arial Narrow" w:eastAsiaTheme="minorHAnsi" w:hAnsi="Arial Narrow" w:cs="Arial,Bold"/>
          <w:b/>
          <w:bCs/>
          <w:color w:val="000000"/>
          <w:sz w:val="20"/>
          <w:szCs w:val="20"/>
          <w:bdr w:val="none" w:sz="0" w:space="0" w:color="auto"/>
        </w:rPr>
        <w:t xml:space="preserve"> Triage Cent</w:t>
      </w:r>
      <w:r w:rsidR="00FB28CB">
        <w:rPr>
          <w:rFonts w:ascii="Arial Narrow" w:eastAsiaTheme="minorHAnsi" w:hAnsi="Arial Narrow" w:cs="Arial,Bold"/>
          <w:b/>
          <w:bCs/>
          <w:color w:val="000000"/>
          <w:sz w:val="20"/>
          <w:szCs w:val="20"/>
          <w:bdr w:val="none" w:sz="0" w:space="0" w:color="auto"/>
        </w:rPr>
        <w:t>re &amp; Level 3 Complexity Provider and Level 2 Complexity Provider</w:t>
      </w:r>
      <w:r w:rsidR="008A02E4">
        <w:rPr>
          <w:rFonts w:ascii="Arial Narrow" w:eastAsiaTheme="minorHAnsi" w:hAnsi="Arial Narrow" w:cs="Arial,Bold"/>
          <w:b/>
          <w:bCs/>
          <w:color w:val="000000"/>
          <w:sz w:val="20"/>
          <w:szCs w:val="20"/>
          <w:bdr w:val="none" w:sz="0" w:space="0" w:color="auto"/>
        </w:rPr>
        <w:t xml:space="preserve"> Selection</w:t>
      </w:r>
    </w:p>
    <w:p w14:paraId="162B6080" w14:textId="77777777" w:rsidR="008A02E4" w:rsidRPr="00EC0A70" w:rsidRDefault="008A02E4"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 w:eastAsiaTheme="minorHAnsi" w:hAnsi="Arial Narrow" w:cs="Arial,Bold"/>
          <w:b/>
          <w:bCs/>
          <w:color w:val="000000"/>
          <w:sz w:val="16"/>
          <w:szCs w:val="16"/>
          <w:bdr w:val="none" w:sz="0" w:space="0" w:color="auto"/>
        </w:rPr>
      </w:pPr>
    </w:p>
    <w:p w14:paraId="32371B87" w14:textId="56BC79A6" w:rsidR="00DC1BF4" w:rsidRDefault="00DC1BF4"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All referrals must be triaged in secondary care. Please select your appropriate triage centre</w:t>
      </w:r>
      <w:r w:rsidR="008A02E4">
        <w:rPr>
          <w:rFonts w:ascii="Arial Narrow" w:eastAsiaTheme="minorHAnsi" w:hAnsi="Arial Narrow" w:cs="ArialNarrow"/>
          <w:color w:val="000000"/>
          <w:sz w:val="20"/>
          <w:szCs w:val="20"/>
          <w:bdr w:val="none" w:sz="0" w:space="0" w:color="auto"/>
        </w:rPr>
        <w:t xml:space="preserve"> from the list below, </w:t>
      </w:r>
      <w:r w:rsidRPr="005F6511">
        <w:rPr>
          <w:rFonts w:ascii="Arial Narrow" w:eastAsiaTheme="minorHAnsi" w:hAnsi="Arial Narrow" w:cs="ArialNarrow"/>
          <w:color w:val="000000"/>
          <w:sz w:val="20"/>
          <w:szCs w:val="20"/>
          <w:bdr w:val="none" w:sz="0" w:space="0" w:color="auto"/>
        </w:rPr>
        <w:t xml:space="preserve">triage is based on </w:t>
      </w:r>
      <w:r w:rsidR="008A02E4">
        <w:rPr>
          <w:rFonts w:ascii="Arial Narrow" w:eastAsiaTheme="minorHAnsi" w:hAnsi="Arial Narrow" w:cs="ArialNarrow"/>
          <w:color w:val="000000"/>
          <w:sz w:val="20"/>
          <w:szCs w:val="20"/>
          <w:bdr w:val="none" w:sz="0" w:space="0" w:color="auto"/>
        </w:rPr>
        <w:t>GDP location.</w:t>
      </w:r>
      <w:r w:rsidRPr="005F6511">
        <w:rPr>
          <w:rFonts w:ascii="Arial Narrow" w:eastAsiaTheme="minorHAnsi" w:hAnsi="Arial Narrow" w:cs="ArialNarrow"/>
          <w:color w:val="000000"/>
          <w:sz w:val="20"/>
          <w:szCs w:val="20"/>
          <w:bdr w:val="none" w:sz="0" w:space="0" w:color="auto"/>
        </w:rPr>
        <w:t xml:space="preserve"> </w:t>
      </w:r>
      <w:r w:rsidR="008A02E4">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ome boroughs are supported by more than one triage centre. Please send your referral to </w:t>
      </w:r>
      <w:r w:rsidR="008A02E4">
        <w:rPr>
          <w:rFonts w:ascii="Arial Narrow" w:eastAsiaTheme="minorHAnsi" w:hAnsi="Arial Narrow" w:cs="ArialNarrow"/>
          <w:color w:val="000000"/>
          <w:sz w:val="20"/>
          <w:szCs w:val="20"/>
          <w:bdr w:val="none" w:sz="0" w:space="0" w:color="auto"/>
        </w:rPr>
        <w:t>one</w:t>
      </w:r>
      <w:r w:rsidRPr="005F6511">
        <w:rPr>
          <w:rFonts w:ascii="Arial Narrow" w:eastAsiaTheme="minorHAnsi" w:hAnsi="Arial Narrow" w:cs="ArialNarrow"/>
          <w:color w:val="000000"/>
          <w:sz w:val="20"/>
          <w:szCs w:val="20"/>
          <w:bdr w:val="none" w:sz="0" w:space="0" w:color="auto"/>
        </w:rPr>
        <w:t xml:space="preserve"> triage centre only.</w:t>
      </w:r>
    </w:p>
    <w:p w14:paraId="1793B7D7" w14:textId="77777777" w:rsidR="00EC0A70" w:rsidRPr="00EC0A70" w:rsidRDefault="00EC0A70"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1"/>
        <w:tblW w:w="10490" w:type="dxa"/>
        <w:tblInd w:w="-714" w:type="dxa"/>
        <w:tblLook w:val="04A0" w:firstRow="1" w:lastRow="0" w:firstColumn="1" w:lastColumn="0" w:noHBand="0" w:noVBand="1"/>
      </w:tblPr>
      <w:tblGrid>
        <w:gridCol w:w="2261"/>
        <w:gridCol w:w="3604"/>
        <w:gridCol w:w="3916"/>
        <w:gridCol w:w="709"/>
      </w:tblGrid>
      <w:tr w:rsidR="00F23A6B" w:rsidRPr="0038266C" w14:paraId="65418F68" w14:textId="4899014F" w:rsidTr="008A02E4">
        <w:tc>
          <w:tcPr>
            <w:tcW w:w="2261" w:type="dxa"/>
          </w:tcPr>
          <w:p w14:paraId="6F1FD30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Geographical Footprint</w:t>
            </w:r>
          </w:p>
          <w:p w14:paraId="32EF8F8E"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3604" w:type="dxa"/>
          </w:tcPr>
          <w:p w14:paraId="2B63168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Boroughs Covered</w:t>
            </w:r>
          </w:p>
        </w:tc>
        <w:tc>
          <w:tcPr>
            <w:tcW w:w="3916" w:type="dxa"/>
          </w:tcPr>
          <w:p w14:paraId="1363E7A7"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Triage Centre</w:t>
            </w:r>
          </w:p>
          <w:p w14:paraId="7ABAA464"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709" w:type="dxa"/>
          </w:tcPr>
          <w:p w14:paraId="1887A34C" w14:textId="750AC4B5" w:rsidR="00F23A6B" w:rsidRPr="0038266C" w:rsidRDefault="008A02E4" w:rsidP="0038266C">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b/>
                <w:szCs w:val="20"/>
                <w:bdr w:val="none" w:sz="0" w:space="0" w:color="auto"/>
              </w:rPr>
            </w:pPr>
            <w:r>
              <w:rPr>
                <w:rFonts w:ascii="Arial Narrow" w:eastAsia="Times New Roman" w:hAnsi="Arial Narrow" w:cs="Arial"/>
                <w:b/>
                <w:szCs w:val="20"/>
                <w:bdr w:val="none" w:sz="0" w:space="0" w:color="auto"/>
              </w:rPr>
              <w:t>Mark with X</w:t>
            </w:r>
          </w:p>
        </w:tc>
      </w:tr>
      <w:tr w:rsidR="00F23A6B" w:rsidRPr="0038266C" w14:paraId="243ACB40" w14:textId="4F8E9608" w:rsidTr="008A02E4">
        <w:tc>
          <w:tcPr>
            <w:tcW w:w="2261" w:type="dxa"/>
          </w:tcPr>
          <w:p w14:paraId="455B3B4C" w14:textId="511454F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West London (inner)</w:t>
            </w:r>
          </w:p>
        </w:tc>
        <w:tc>
          <w:tcPr>
            <w:tcW w:w="3604" w:type="dxa"/>
          </w:tcPr>
          <w:p w14:paraId="15196337" w14:textId="279E393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Hammersmith &amp; Fulham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Kensington &amp; Chelsea</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Westminster</w:t>
            </w:r>
          </w:p>
        </w:tc>
        <w:tc>
          <w:tcPr>
            <w:tcW w:w="3916" w:type="dxa"/>
          </w:tcPr>
          <w:p w14:paraId="09FFDEB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Central London Community Healthcare (CLCH)</w:t>
            </w:r>
          </w:p>
          <w:p w14:paraId="5D767386" w14:textId="26197929"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8" w:history="1">
              <w:r w:rsidRPr="0038266C">
                <w:rPr>
                  <w:rFonts w:ascii="Arial Narrow" w:eastAsia="Times New Roman" w:hAnsi="Arial Narrow" w:cs="Arial"/>
                  <w:color w:val="0000FF"/>
                  <w:szCs w:val="20"/>
                  <w:u w:val="single"/>
                  <w:bdr w:val="none" w:sz="0" w:space="0" w:color="auto"/>
                </w:rPr>
                <w:t>CLCHT.specialistdental@nhs.net</w:t>
              </w:r>
            </w:hyperlink>
          </w:p>
        </w:tc>
        <w:tc>
          <w:tcPr>
            <w:tcW w:w="709" w:type="dxa"/>
          </w:tcPr>
          <w:p w14:paraId="0D46632C"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7C572C0D" w14:textId="2C448179" w:rsidTr="008A02E4">
        <w:tc>
          <w:tcPr>
            <w:tcW w:w="2261" w:type="dxa"/>
          </w:tcPr>
          <w:p w14:paraId="613D8B2C" w14:textId="77777777" w:rsidR="00F23A6B"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West London (outer)</w:t>
            </w:r>
          </w:p>
          <w:p w14:paraId="7E348A12" w14:textId="2F7CC926"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Pr>
                <w:rFonts w:ascii="Arial Narrow" w:eastAsia="Times New Roman" w:hAnsi="Arial Narrow" w:cs="Arial"/>
                <w:szCs w:val="20"/>
                <w:bdr w:val="none" w:sz="0" w:space="0" w:color="auto"/>
              </w:rPr>
              <w:t>and</w:t>
            </w:r>
          </w:p>
          <w:p w14:paraId="1C87E20B" w14:textId="2A0FD41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Central London</w:t>
            </w:r>
          </w:p>
        </w:tc>
        <w:tc>
          <w:tcPr>
            <w:tcW w:w="3604" w:type="dxa"/>
          </w:tcPr>
          <w:p w14:paraId="21D05FF9" w14:textId="66F8941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Barnet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Enfield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Camden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Haringey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Islington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Brent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Harrow</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Ealing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Hillingdon</w:t>
            </w:r>
            <w:r w:rsidR="008A02E4">
              <w:rPr>
                <w:rFonts w:ascii="Arial Narrow" w:eastAsia="Times New Roman" w:hAnsi="Arial Narrow" w:cs="Arial"/>
                <w:szCs w:val="20"/>
                <w:bdr w:val="none" w:sz="0" w:space="0" w:color="auto"/>
              </w:rPr>
              <w:t>, Hounslow</w:t>
            </w:r>
          </w:p>
        </w:tc>
        <w:tc>
          <w:tcPr>
            <w:tcW w:w="3916" w:type="dxa"/>
          </w:tcPr>
          <w:p w14:paraId="51FEA18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University College London Hospitals NHS Foundation Trust (UCLH)</w:t>
            </w:r>
          </w:p>
          <w:p w14:paraId="67D548CF" w14:textId="3A49E99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9" w:history="1">
              <w:r w:rsidRPr="0038266C">
                <w:rPr>
                  <w:rFonts w:ascii="Arial Narrow" w:eastAsia="Times New Roman" w:hAnsi="Arial Narrow" w:cs="Calibri"/>
                  <w:color w:val="0000FF"/>
                  <w:szCs w:val="20"/>
                  <w:u w:val="single"/>
                  <w:bdr w:val="none" w:sz="0" w:space="0" w:color="auto"/>
                </w:rPr>
                <w:t>Uclh.referrals.endodontics@nhs.net</w:t>
              </w:r>
            </w:hyperlink>
          </w:p>
        </w:tc>
        <w:tc>
          <w:tcPr>
            <w:tcW w:w="709" w:type="dxa"/>
          </w:tcPr>
          <w:p w14:paraId="0CEB6E12"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2A7EDA69" w14:textId="1F22C4E9" w:rsidTr="008A02E4">
        <w:tc>
          <w:tcPr>
            <w:tcW w:w="2261" w:type="dxa"/>
          </w:tcPr>
          <w:p w14:paraId="74B1CBB6" w14:textId="3F6926A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East London</w:t>
            </w:r>
          </w:p>
        </w:tc>
        <w:tc>
          <w:tcPr>
            <w:tcW w:w="3604" w:type="dxa"/>
          </w:tcPr>
          <w:p w14:paraId="10F0371E" w14:textId="232D5CF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Redbridge</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Waltham Forest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Barking &amp; Dagenham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Havering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City &amp; Hackney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Newham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Tower Hamlets</w:t>
            </w:r>
          </w:p>
        </w:tc>
        <w:tc>
          <w:tcPr>
            <w:tcW w:w="3916" w:type="dxa"/>
          </w:tcPr>
          <w:p w14:paraId="6A7F3D7B"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Barts Health NHS Trust</w:t>
            </w:r>
          </w:p>
          <w:p w14:paraId="71537A11" w14:textId="5E8708EB"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0" w:history="1">
              <w:r w:rsidRPr="0038266C">
                <w:rPr>
                  <w:rFonts w:ascii="Arial Narrow" w:eastAsia="Times New Roman" w:hAnsi="Arial Narrow" w:cs="Arial"/>
                  <w:color w:val="0000FF"/>
                  <w:szCs w:val="20"/>
                  <w:u w:val="single"/>
                  <w:bdr w:val="none" w:sz="0" w:space="0" w:color="auto"/>
                </w:rPr>
                <w:t>bhnt.restorativedentistry@nhs.net</w:t>
              </w:r>
            </w:hyperlink>
          </w:p>
        </w:tc>
        <w:tc>
          <w:tcPr>
            <w:tcW w:w="709" w:type="dxa"/>
          </w:tcPr>
          <w:p w14:paraId="410C694A"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730ED2" w:rsidRPr="0038266C" w14:paraId="32A7C866" w14:textId="66AC371A" w:rsidTr="00730ED2">
        <w:trPr>
          <w:trHeight w:val="622"/>
        </w:trPr>
        <w:tc>
          <w:tcPr>
            <w:tcW w:w="2261" w:type="dxa"/>
            <w:vMerge w:val="restart"/>
          </w:tcPr>
          <w:p w14:paraId="5F8DA7EA" w14:textId="7EBF44AF"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South East London</w:t>
            </w:r>
          </w:p>
        </w:tc>
        <w:tc>
          <w:tcPr>
            <w:tcW w:w="3604" w:type="dxa"/>
            <w:vMerge w:val="restart"/>
          </w:tcPr>
          <w:p w14:paraId="22630DC0" w14:textId="3D6102D0"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Bexley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Greenwich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Bromley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Lambeth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Lewisham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Southwark</w:t>
            </w:r>
          </w:p>
        </w:tc>
        <w:tc>
          <w:tcPr>
            <w:tcW w:w="3916" w:type="dxa"/>
            <w:vMerge w:val="restart"/>
          </w:tcPr>
          <w:p w14:paraId="4D133DFD"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Guy’s &amp; St. Thomas’ NHS Foundation Trust</w:t>
            </w:r>
          </w:p>
          <w:p w14:paraId="4270BF3F"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r w:rsidRPr="0038266C">
              <w:rPr>
                <w:rFonts w:ascii="Arial Narrow" w:eastAsia="Times New Roman" w:hAnsi="Arial Narrow" w:cs="Arial"/>
                <w:color w:val="0000FF"/>
                <w:szCs w:val="20"/>
                <w:u w:val="single"/>
                <w:bdr w:val="none" w:sz="0" w:space="0" w:color="auto"/>
              </w:rPr>
              <w:t>gst-tr.endodonticreferrals@nhs.net</w:t>
            </w:r>
          </w:p>
          <w:p w14:paraId="2B1F7ABA"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1DFC484F"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King’s College Hospital NHS Foundation Trust</w:t>
            </w:r>
          </w:p>
          <w:p w14:paraId="5212B49D" w14:textId="7D6E16CE"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1" w:history="1">
              <w:r w:rsidRPr="0038266C">
                <w:rPr>
                  <w:rFonts w:ascii="Arial Narrow" w:eastAsia="Times New Roman" w:hAnsi="Arial Narrow" w:cs="Arial"/>
                  <w:color w:val="0000FF"/>
                  <w:szCs w:val="20"/>
                  <w:u w:val="single"/>
                  <w:bdr w:val="none" w:sz="0" w:space="0" w:color="auto"/>
                </w:rPr>
                <w:t>kch-tr.dentalmaillist@nhs.net</w:t>
              </w:r>
            </w:hyperlink>
            <w:r w:rsidRPr="0038266C">
              <w:rPr>
                <w:rFonts w:ascii="Arial Narrow" w:eastAsia="Times New Roman" w:hAnsi="Arial Narrow" w:cs="Arial"/>
                <w:szCs w:val="20"/>
                <w:bdr w:val="none" w:sz="0" w:space="0" w:color="auto"/>
              </w:rPr>
              <w:t xml:space="preserve"> </w:t>
            </w:r>
          </w:p>
        </w:tc>
        <w:tc>
          <w:tcPr>
            <w:tcW w:w="709" w:type="dxa"/>
          </w:tcPr>
          <w:p w14:paraId="10D5AD61" w14:textId="77777777" w:rsidR="00730ED2" w:rsidRPr="0038266C" w:rsidRDefault="00730ED2"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730ED2" w:rsidRPr="0038266C" w14:paraId="2B5455CC" w14:textId="77777777" w:rsidTr="008A02E4">
        <w:trPr>
          <w:trHeight w:val="380"/>
        </w:trPr>
        <w:tc>
          <w:tcPr>
            <w:tcW w:w="2261" w:type="dxa"/>
            <w:vMerge/>
          </w:tcPr>
          <w:p w14:paraId="4EF02480"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
        </w:tc>
        <w:tc>
          <w:tcPr>
            <w:tcW w:w="3604" w:type="dxa"/>
            <w:vMerge/>
          </w:tcPr>
          <w:p w14:paraId="6DB51239"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
        </w:tc>
        <w:tc>
          <w:tcPr>
            <w:tcW w:w="3916" w:type="dxa"/>
            <w:vMerge/>
          </w:tcPr>
          <w:p w14:paraId="5688F8BC"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
        </w:tc>
        <w:tc>
          <w:tcPr>
            <w:tcW w:w="709" w:type="dxa"/>
          </w:tcPr>
          <w:p w14:paraId="5FBB3104" w14:textId="77777777" w:rsidR="00730ED2" w:rsidRPr="0038266C" w:rsidRDefault="00730ED2"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730ED2" w:rsidRPr="0038266C" w14:paraId="159B4F05" w14:textId="3C165D9E" w:rsidTr="00730ED2">
        <w:trPr>
          <w:trHeight w:val="596"/>
        </w:trPr>
        <w:tc>
          <w:tcPr>
            <w:tcW w:w="2261" w:type="dxa"/>
            <w:vMerge w:val="restart"/>
          </w:tcPr>
          <w:p w14:paraId="69BFB0F7" w14:textId="0ABAE829"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South West London</w:t>
            </w:r>
          </w:p>
        </w:tc>
        <w:tc>
          <w:tcPr>
            <w:tcW w:w="3604" w:type="dxa"/>
            <w:vMerge w:val="restart"/>
          </w:tcPr>
          <w:p w14:paraId="5095AD31" w14:textId="7C483CA0"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Sutton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Kingston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Merton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Richmond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Wandsworth</w:t>
            </w:r>
          </w:p>
        </w:tc>
        <w:tc>
          <w:tcPr>
            <w:tcW w:w="3916" w:type="dxa"/>
            <w:vMerge w:val="restart"/>
          </w:tcPr>
          <w:p w14:paraId="1922125C"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 University Hospital NHS Trust (CUH)</w:t>
            </w:r>
          </w:p>
          <w:p w14:paraId="361A9661"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2" w:history="1">
              <w:r w:rsidRPr="0038266C">
                <w:rPr>
                  <w:rFonts w:ascii="Arial Narrow" w:eastAsia="Times New Roman" w:hAnsi="Arial Narrow" w:cs="Arial"/>
                  <w:color w:val="0000FF"/>
                  <w:szCs w:val="20"/>
                  <w:u w:val="single"/>
                  <w:bdr w:val="none" w:sz="0" w:space="0" w:color="auto"/>
                </w:rPr>
                <w:t>ch-tr.hospitaldentistry@nhs.net</w:t>
              </w:r>
            </w:hyperlink>
            <w:r w:rsidRPr="0038266C">
              <w:rPr>
                <w:rFonts w:ascii="Arial Narrow" w:eastAsia="Times New Roman" w:hAnsi="Arial Narrow" w:cs="Arial"/>
                <w:szCs w:val="20"/>
                <w:bdr w:val="none" w:sz="0" w:space="0" w:color="auto"/>
              </w:rPr>
              <w:t xml:space="preserve"> </w:t>
            </w:r>
          </w:p>
          <w:p w14:paraId="089DA199"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0558A22D"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St. George’s Hospital NHS Foundation Trust (STG)</w:t>
            </w:r>
          </w:p>
          <w:p w14:paraId="51D24ABE"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3" w:history="1">
              <w:r w:rsidRPr="0038266C">
                <w:rPr>
                  <w:rFonts w:ascii="Arial Narrow" w:eastAsia="Times New Roman" w:hAnsi="Arial Narrow" w:cs="Arial"/>
                  <w:color w:val="0000FF"/>
                  <w:szCs w:val="20"/>
                  <w:u w:val="single"/>
                  <w:bdr w:val="none" w:sz="0" w:space="0" w:color="auto"/>
                </w:rPr>
                <w:t>stgh-tr.Restorative.Dentistry@nhs.net</w:t>
              </w:r>
            </w:hyperlink>
          </w:p>
          <w:p w14:paraId="4EBC23BC"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64F5B32D"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Kingston Hospital NHS Foundation Trust </w:t>
            </w:r>
          </w:p>
          <w:p w14:paraId="40E7BF1B"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color w:val="993366"/>
                <w:szCs w:val="20"/>
                <w:bdr w:val="none" w:sz="0" w:space="0" w:color="auto"/>
              </w:rPr>
            </w:pPr>
            <w:r w:rsidRPr="0038266C">
              <w:rPr>
                <w:rFonts w:ascii="Arial Narrow" w:eastAsia="Times New Roman" w:hAnsi="Arial Narrow" w:cs="Arial"/>
                <w:szCs w:val="20"/>
                <w:bdr w:val="none" w:sz="0" w:space="0" w:color="auto"/>
              </w:rPr>
              <w:t xml:space="preserve">Email: </w:t>
            </w:r>
            <w:hyperlink r:id="rId14" w:history="1">
              <w:r w:rsidRPr="0038266C">
                <w:rPr>
                  <w:rFonts w:ascii="Arial Narrow" w:eastAsia="Times New Roman" w:hAnsi="Arial Narrow" w:cs="Arial"/>
                  <w:color w:val="0000FF"/>
                  <w:szCs w:val="20"/>
                  <w:u w:val="single"/>
                  <w:bdr w:val="none" w:sz="0" w:space="0" w:color="auto"/>
                </w:rPr>
                <w:t>khft.restorativedentistry@nhs.net</w:t>
              </w:r>
            </w:hyperlink>
          </w:p>
        </w:tc>
        <w:tc>
          <w:tcPr>
            <w:tcW w:w="709" w:type="dxa"/>
          </w:tcPr>
          <w:p w14:paraId="095C0BB3" w14:textId="77777777" w:rsidR="00730ED2" w:rsidRPr="0038266C" w:rsidRDefault="00730ED2"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730ED2" w:rsidRPr="0038266C" w14:paraId="08B6EEB0" w14:textId="77777777" w:rsidTr="00730ED2">
        <w:trPr>
          <w:trHeight w:val="690"/>
        </w:trPr>
        <w:tc>
          <w:tcPr>
            <w:tcW w:w="2261" w:type="dxa"/>
            <w:vMerge/>
          </w:tcPr>
          <w:p w14:paraId="49611F86"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
        </w:tc>
        <w:tc>
          <w:tcPr>
            <w:tcW w:w="3604" w:type="dxa"/>
            <w:vMerge/>
          </w:tcPr>
          <w:p w14:paraId="2E033EA2"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
        </w:tc>
        <w:tc>
          <w:tcPr>
            <w:tcW w:w="3916" w:type="dxa"/>
            <w:vMerge/>
          </w:tcPr>
          <w:p w14:paraId="4D86965B"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
        </w:tc>
        <w:tc>
          <w:tcPr>
            <w:tcW w:w="709" w:type="dxa"/>
          </w:tcPr>
          <w:p w14:paraId="3F43022B" w14:textId="77777777" w:rsidR="00730ED2" w:rsidRPr="0038266C" w:rsidRDefault="00730ED2"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730ED2" w:rsidRPr="0038266C" w14:paraId="77D9A194" w14:textId="77777777" w:rsidTr="008A02E4">
        <w:trPr>
          <w:trHeight w:val="406"/>
        </w:trPr>
        <w:tc>
          <w:tcPr>
            <w:tcW w:w="2261" w:type="dxa"/>
            <w:vMerge/>
          </w:tcPr>
          <w:p w14:paraId="6CEF78DA"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
        </w:tc>
        <w:tc>
          <w:tcPr>
            <w:tcW w:w="3604" w:type="dxa"/>
            <w:vMerge/>
          </w:tcPr>
          <w:p w14:paraId="39FC35C3"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
        </w:tc>
        <w:tc>
          <w:tcPr>
            <w:tcW w:w="3916" w:type="dxa"/>
            <w:vMerge/>
          </w:tcPr>
          <w:p w14:paraId="1BA74957" w14:textId="77777777" w:rsidR="00730ED2" w:rsidRPr="0038266C" w:rsidRDefault="00730ED2"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
        </w:tc>
        <w:tc>
          <w:tcPr>
            <w:tcW w:w="709" w:type="dxa"/>
          </w:tcPr>
          <w:p w14:paraId="7BB55DBA" w14:textId="77777777" w:rsidR="00730ED2" w:rsidRPr="0038266C" w:rsidRDefault="00730ED2"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bl>
    <w:p w14:paraId="7BB76116" w14:textId="7BBF26BF" w:rsidR="0038266C" w:rsidRDefault="0038266C"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p w14:paraId="6F3E76A7" w14:textId="77777777" w:rsidR="001A4CDD" w:rsidRPr="00EC0A70" w:rsidRDefault="001A4CDD"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p w14:paraId="2C46E44B" w14:textId="7425DFA7" w:rsidR="00FB28CB"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Pr>
          <w:rFonts w:ascii="Arial Narrow" w:eastAsiaTheme="minorHAnsi" w:hAnsi="Arial Narrow" w:cs="ArialNarrow"/>
          <w:color w:val="000000"/>
          <w:sz w:val="20"/>
          <w:szCs w:val="20"/>
          <w:bdr w:val="none" w:sz="0" w:space="0" w:color="auto"/>
        </w:rPr>
        <w:t>Please select the patient’s choice of Level 2 provider, choice is not restricted by patient or GDP location.</w:t>
      </w:r>
    </w:p>
    <w:p w14:paraId="6C01F38A" w14:textId="77777777" w:rsidR="00FB28CB" w:rsidRPr="00EC0A70"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
        <w:tblW w:w="10065" w:type="dxa"/>
        <w:tblInd w:w="-572" w:type="dxa"/>
        <w:tblLook w:val="04A0" w:firstRow="1" w:lastRow="0" w:firstColumn="1" w:lastColumn="0" w:noHBand="0" w:noVBand="1"/>
      </w:tblPr>
      <w:tblGrid>
        <w:gridCol w:w="3261"/>
        <w:gridCol w:w="6095"/>
        <w:gridCol w:w="709"/>
      </w:tblGrid>
      <w:tr w:rsidR="00942B20" w:rsidRPr="00942B20" w14:paraId="25D5E49D" w14:textId="77777777" w:rsidTr="00942B20">
        <w:tc>
          <w:tcPr>
            <w:tcW w:w="3261" w:type="dxa"/>
          </w:tcPr>
          <w:p w14:paraId="43000E78" w14:textId="272963FE"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Boroughs</w:t>
            </w:r>
          </w:p>
        </w:tc>
        <w:tc>
          <w:tcPr>
            <w:tcW w:w="6095" w:type="dxa"/>
          </w:tcPr>
          <w:p w14:paraId="7437E01E" w14:textId="77F5C8F1"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Level 2 Provider</w:t>
            </w:r>
          </w:p>
        </w:tc>
        <w:tc>
          <w:tcPr>
            <w:tcW w:w="709" w:type="dxa"/>
          </w:tcPr>
          <w:p w14:paraId="1E9DC687" w14:textId="24EDB0E0" w:rsidR="0043194F" w:rsidRPr="00942B20" w:rsidRDefault="008A02E4" w:rsidP="00B65116">
            <w:pPr>
              <w:pStyle w:val="NormalWeb"/>
              <w:autoSpaceDE w:val="0"/>
              <w:autoSpaceDN w:val="0"/>
              <w:adjustRightInd w:val="0"/>
              <w:jc w:val="both"/>
              <w:rPr>
                <w:rFonts w:ascii="Arial Narrow" w:hAnsi="Arial Narrow" w:cs="Calibri"/>
                <w:b/>
              </w:rPr>
            </w:pPr>
            <w:r>
              <w:rPr>
                <w:rFonts w:ascii="Arial Narrow" w:hAnsi="Arial Narrow" w:cs="Calibri"/>
                <w:b/>
              </w:rPr>
              <w:t>Mark with X</w:t>
            </w:r>
          </w:p>
        </w:tc>
      </w:tr>
      <w:tr w:rsidR="00942B20" w:rsidRPr="00942B20" w14:paraId="26A1B622" w14:textId="77777777" w:rsidTr="00942B20">
        <w:tc>
          <w:tcPr>
            <w:tcW w:w="3261" w:type="dxa"/>
            <w:vMerge w:val="restart"/>
          </w:tcPr>
          <w:p w14:paraId="19B01E06" w14:textId="3AB8153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w:t>
            </w:r>
          </w:p>
        </w:tc>
        <w:tc>
          <w:tcPr>
            <w:tcW w:w="6095" w:type="dxa"/>
          </w:tcPr>
          <w:p w14:paraId="147C8E7F" w14:textId="08A4FDA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 Endodontic Centre @ Feelgood Dental (UB8 1QU)</w:t>
            </w:r>
          </w:p>
        </w:tc>
        <w:tc>
          <w:tcPr>
            <w:tcW w:w="709" w:type="dxa"/>
          </w:tcPr>
          <w:p w14:paraId="0973481A"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BB92CF8" w14:textId="77777777" w:rsidTr="00942B20">
        <w:tc>
          <w:tcPr>
            <w:tcW w:w="3261" w:type="dxa"/>
            <w:vMerge/>
          </w:tcPr>
          <w:p w14:paraId="0322F215"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6EADC32D" w14:textId="365CF67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 Endodontic Centre @ Yiewsley Dental Practice (UB7 8HJ)</w:t>
            </w:r>
          </w:p>
        </w:tc>
        <w:tc>
          <w:tcPr>
            <w:tcW w:w="709" w:type="dxa"/>
          </w:tcPr>
          <w:p w14:paraId="1B25945B"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38089E3C" w14:textId="77777777" w:rsidTr="00942B20">
        <w:tc>
          <w:tcPr>
            <w:tcW w:w="3261" w:type="dxa"/>
          </w:tcPr>
          <w:p w14:paraId="24D50208" w14:textId="715E95FF"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Ealing and Hounslow</w:t>
            </w:r>
          </w:p>
        </w:tc>
        <w:tc>
          <w:tcPr>
            <w:tcW w:w="6095" w:type="dxa"/>
          </w:tcPr>
          <w:p w14:paraId="1ABBB1EB" w14:textId="04D0A97D" w:rsidR="0043194F" w:rsidRPr="007209E1" w:rsidRDefault="00C251E7" w:rsidP="001A4CDD">
            <w:pPr>
              <w:pStyle w:val="NormalWeb"/>
              <w:autoSpaceDE w:val="0"/>
              <w:autoSpaceDN w:val="0"/>
              <w:adjustRightInd w:val="0"/>
              <w:spacing w:before="0" w:beforeAutospacing="0" w:after="0" w:afterAutospacing="0"/>
              <w:jc w:val="both"/>
              <w:rPr>
                <w:rFonts w:ascii="Arial Narrow" w:hAnsi="Arial Narrow" w:cs="Calibri"/>
              </w:rPr>
            </w:pPr>
            <w:r>
              <w:rPr>
                <w:rFonts w:ascii="Arial Narrow" w:hAnsi="Arial Narrow" w:cs="Calibri"/>
              </w:rPr>
              <w:t>Ealing &amp; Hounslow Borough Endodontic Centre @ Kew Bridge Dental (TW8 0EW)</w:t>
            </w:r>
          </w:p>
        </w:tc>
        <w:tc>
          <w:tcPr>
            <w:tcW w:w="709" w:type="dxa"/>
          </w:tcPr>
          <w:p w14:paraId="2DA54303"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2656F5F6" w14:textId="77777777" w:rsidTr="00942B20">
        <w:tc>
          <w:tcPr>
            <w:tcW w:w="3261" w:type="dxa"/>
          </w:tcPr>
          <w:p w14:paraId="3DAB3CF6" w14:textId="569F07D8"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Brent and Harrow</w:t>
            </w:r>
          </w:p>
        </w:tc>
        <w:tc>
          <w:tcPr>
            <w:tcW w:w="6095" w:type="dxa"/>
          </w:tcPr>
          <w:p w14:paraId="6D4E890C" w14:textId="3031DD5A"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Headstone Lane (HA2 6ND</w:t>
            </w:r>
          </w:p>
        </w:tc>
        <w:tc>
          <w:tcPr>
            <w:tcW w:w="709" w:type="dxa"/>
          </w:tcPr>
          <w:p w14:paraId="78EC8FD6"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D46847E" w14:textId="77777777" w:rsidTr="00942B20">
        <w:tc>
          <w:tcPr>
            <w:tcW w:w="3261" w:type="dxa"/>
          </w:tcPr>
          <w:p w14:paraId="7126A386" w14:textId="42017BDF" w:rsidR="0043194F" w:rsidRPr="007209E1" w:rsidRDefault="0043194F"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Hammersmith &amp; Fulham, Kensington &amp; Chelsea and Westminster</w:t>
            </w:r>
          </w:p>
        </w:tc>
        <w:tc>
          <w:tcPr>
            <w:tcW w:w="6095" w:type="dxa"/>
          </w:tcPr>
          <w:p w14:paraId="725C3E9E" w14:textId="6CEE8120"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EndoBDG</w:t>
            </w:r>
            <w:proofErr w:type="spellEnd"/>
            <w:r w:rsidRPr="007209E1">
              <w:rPr>
                <w:rFonts w:ascii="Arial Narrow" w:hAnsi="Arial Narrow" w:cs="Calibri"/>
              </w:rPr>
              <w:t xml:space="preserve"> @ Bloom &amp; Gonsai (W1G 8DB)</w:t>
            </w:r>
          </w:p>
        </w:tc>
        <w:tc>
          <w:tcPr>
            <w:tcW w:w="709" w:type="dxa"/>
          </w:tcPr>
          <w:p w14:paraId="57DB25D0"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C251E7" w:rsidRPr="00942B20" w14:paraId="6E3B8763" w14:textId="77777777" w:rsidTr="00942B20">
        <w:tc>
          <w:tcPr>
            <w:tcW w:w="3261" w:type="dxa"/>
          </w:tcPr>
          <w:p w14:paraId="66A5BE15" w14:textId="238DFAD8" w:rsidR="00C251E7" w:rsidRPr="007209E1" w:rsidRDefault="00C251E7" w:rsidP="00C251E7">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Barnet and Enfield</w:t>
            </w:r>
          </w:p>
        </w:tc>
        <w:tc>
          <w:tcPr>
            <w:tcW w:w="6095" w:type="dxa"/>
          </w:tcPr>
          <w:p w14:paraId="7F7A2C6D" w14:textId="18DCE6A5" w:rsidR="00C251E7" w:rsidRPr="007209E1" w:rsidRDefault="00C251E7" w:rsidP="00C251E7">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Hazelwood Dental Practice (N13 5EU)</w:t>
            </w:r>
          </w:p>
        </w:tc>
        <w:tc>
          <w:tcPr>
            <w:tcW w:w="709" w:type="dxa"/>
          </w:tcPr>
          <w:p w14:paraId="0D075B05" w14:textId="77777777" w:rsidR="00C251E7" w:rsidRPr="00DD2BF8" w:rsidRDefault="00C251E7" w:rsidP="00C251E7">
            <w:pPr>
              <w:pStyle w:val="NormalWeb"/>
              <w:autoSpaceDE w:val="0"/>
              <w:autoSpaceDN w:val="0"/>
              <w:adjustRightInd w:val="0"/>
              <w:spacing w:before="0" w:beforeAutospacing="0" w:after="0" w:afterAutospacing="0"/>
              <w:jc w:val="center"/>
              <w:rPr>
                <w:rFonts w:ascii="Arial Narrow" w:hAnsi="Arial Narrow" w:cs="Calibri"/>
                <w:b/>
              </w:rPr>
            </w:pPr>
          </w:p>
        </w:tc>
      </w:tr>
      <w:tr w:rsidR="00C251E7" w:rsidRPr="00942B20" w14:paraId="5E3BB6DB" w14:textId="77777777" w:rsidTr="00942B20">
        <w:tc>
          <w:tcPr>
            <w:tcW w:w="3261" w:type="dxa"/>
          </w:tcPr>
          <w:p w14:paraId="6241EE6C" w14:textId="31B6A25C" w:rsidR="00C251E7" w:rsidRPr="007209E1" w:rsidRDefault="00C251E7" w:rsidP="00C251E7">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Camden, Haringey and Islington</w:t>
            </w:r>
          </w:p>
        </w:tc>
        <w:tc>
          <w:tcPr>
            <w:tcW w:w="6095" w:type="dxa"/>
          </w:tcPr>
          <w:p w14:paraId="16648692" w14:textId="467F6A01" w:rsidR="00C251E7" w:rsidRPr="007209E1" w:rsidRDefault="00C251E7" w:rsidP="00C251E7">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 Smile Care (N19 5QT)</w:t>
            </w:r>
          </w:p>
        </w:tc>
        <w:tc>
          <w:tcPr>
            <w:tcW w:w="709" w:type="dxa"/>
          </w:tcPr>
          <w:p w14:paraId="298B40A5" w14:textId="77777777" w:rsidR="00C251E7" w:rsidRPr="00DD2BF8" w:rsidRDefault="00C251E7" w:rsidP="00C251E7">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56FC9328" w14:textId="77777777" w:rsidTr="00942B20">
        <w:tc>
          <w:tcPr>
            <w:tcW w:w="3261" w:type="dxa"/>
          </w:tcPr>
          <w:p w14:paraId="655586C6" w14:textId="18E83296"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Redbridge and Wa</w:t>
            </w:r>
            <w:r w:rsidR="008412CC">
              <w:rPr>
                <w:rFonts w:ascii="Arial Narrow" w:hAnsi="Arial Narrow" w:cs="Calibri"/>
              </w:rPr>
              <w:t>l</w:t>
            </w:r>
            <w:r w:rsidRPr="007209E1">
              <w:rPr>
                <w:rFonts w:ascii="Arial Narrow" w:hAnsi="Arial Narrow" w:cs="Calibri"/>
              </w:rPr>
              <w:t>tham Forest</w:t>
            </w:r>
          </w:p>
        </w:tc>
        <w:tc>
          <w:tcPr>
            <w:tcW w:w="6095" w:type="dxa"/>
          </w:tcPr>
          <w:p w14:paraId="1D205231" w14:textId="07FB16F7"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 xml:space="preserve">MOS Solutions Ltd @ </w:t>
            </w:r>
            <w:proofErr w:type="spellStart"/>
            <w:r w:rsidRPr="007209E1">
              <w:rPr>
                <w:rFonts w:ascii="Arial Narrow" w:hAnsi="Arial Narrow" w:cs="Calibri"/>
              </w:rPr>
              <w:t>Dentaliving</w:t>
            </w:r>
            <w:proofErr w:type="spellEnd"/>
            <w:r w:rsidRPr="007209E1">
              <w:rPr>
                <w:rFonts w:ascii="Arial Narrow" w:hAnsi="Arial Narrow" w:cs="Calibri"/>
              </w:rPr>
              <w:t xml:space="preserve"> (IG5 0NZ)</w:t>
            </w:r>
          </w:p>
        </w:tc>
        <w:tc>
          <w:tcPr>
            <w:tcW w:w="709" w:type="dxa"/>
          </w:tcPr>
          <w:p w14:paraId="7BFDE9BB"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45963565" w14:textId="77777777" w:rsidTr="00942B20">
        <w:tc>
          <w:tcPr>
            <w:tcW w:w="3261" w:type="dxa"/>
          </w:tcPr>
          <w:p w14:paraId="32A658D9" w14:textId="1F5CADE9"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Barking &amp; Dagenham and Havering</w:t>
            </w:r>
          </w:p>
        </w:tc>
        <w:tc>
          <w:tcPr>
            <w:tcW w:w="6095" w:type="dxa"/>
          </w:tcPr>
          <w:p w14:paraId="32AB4537" w14:textId="39B40121"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Collier Row Dental Practice (RM5 3NR)</w:t>
            </w:r>
          </w:p>
        </w:tc>
        <w:tc>
          <w:tcPr>
            <w:tcW w:w="709" w:type="dxa"/>
          </w:tcPr>
          <w:p w14:paraId="6F8B1449"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6735B0D" w14:textId="77777777" w:rsidTr="00942B20">
        <w:tc>
          <w:tcPr>
            <w:tcW w:w="3261" w:type="dxa"/>
            <w:vMerge w:val="restart"/>
          </w:tcPr>
          <w:p w14:paraId="2E8B4DB7" w14:textId="55EB2E0C" w:rsidR="00942B20" w:rsidRPr="007209E1" w:rsidRDefault="00942B20"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City &amp; Hackney, Newham and Tower Hamlets</w:t>
            </w:r>
          </w:p>
        </w:tc>
        <w:tc>
          <w:tcPr>
            <w:tcW w:w="6095" w:type="dxa"/>
          </w:tcPr>
          <w:p w14:paraId="31314025" w14:textId="14D45B51"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Barbican Dental Centre (EC1M 7AA)</w:t>
            </w:r>
          </w:p>
        </w:tc>
        <w:tc>
          <w:tcPr>
            <w:tcW w:w="709" w:type="dxa"/>
          </w:tcPr>
          <w:p w14:paraId="49769D0A" w14:textId="328036B2"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475A867" w14:textId="77777777" w:rsidTr="00942B20">
        <w:tc>
          <w:tcPr>
            <w:tcW w:w="3261" w:type="dxa"/>
            <w:vMerge/>
          </w:tcPr>
          <w:p w14:paraId="716076D3"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1CBB6BEC" w14:textId="7D598145"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Burgess Road Dental (E6 2BH)</w:t>
            </w:r>
          </w:p>
        </w:tc>
        <w:tc>
          <w:tcPr>
            <w:tcW w:w="709" w:type="dxa"/>
          </w:tcPr>
          <w:p w14:paraId="5D280C88"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740FCCA1" w14:textId="77777777" w:rsidTr="00942B20">
        <w:tc>
          <w:tcPr>
            <w:tcW w:w="3261" w:type="dxa"/>
          </w:tcPr>
          <w:p w14:paraId="17301EBC" w14:textId="5650E6C1"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Bexley and Greenwich</w:t>
            </w:r>
          </w:p>
        </w:tc>
        <w:tc>
          <w:tcPr>
            <w:tcW w:w="6095" w:type="dxa"/>
          </w:tcPr>
          <w:p w14:paraId="2C17C8FF" w14:textId="39A0C60F"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Bexleyhealth</w:t>
            </w:r>
            <w:proofErr w:type="spellEnd"/>
            <w:r w:rsidRPr="007209E1">
              <w:rPr>
                <w:rFonts w:ascii="Arial Narrow" w:hAnsi="Arial Narrow" w:cs="Calibri"/>
              </w:rPr>
              <w:t xml:space="preserve"> Dental Practice Ltd @ </w:t>
            </w:r>
            <w:proofErr w:type="spellStart"/>
            <w:r w:rsidRPr="007209E1">
              <w:rPr>
                <w:rFonts w:ascii="Arial Narrow" w:hAnsi="Arial Narrow" w:cs="Calibri"/>
              </w:rPr>
              <w:t>Bexleyhealth</w:t>
            </w:r>
            <w:proofErr w:type="spellEnd"/>
            <w:r w:rsidRPr="007209E1">
              <w:rPr>
                <w:rFonts w:ascii="Arial Narrow" w:hAnsi="Arial Narrow" w:cs="Calibri"/>
              </w:rPr>
              <w:t xml:space="preserve"> Dental Practice (DA6 8AA)</w:t>
            </w:r>
          </w:p>
        </w:tc>
        <w:tc>
          <w:tcPr>
            <w:tcW w:w="709" w:type="dxa"/>
          </w:tcPr>
          <w:p w14:paraId="2786A90B"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143B9948" w14:textId="77777777" w:rsidTr="00942B20">
        <w:tc>
          <w:tcPr>
            <w:tcW w:w="3261" w:type="dxa"/>
          </w:tcPr>
          <w:p w14:paraId="6D76E943" w14:textId="45A9D31E"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Bromley</w:t>
            </w:r>
          </w:p>
        </w:tc>
        <w:tc>
          <w:tcPr>
            <w:tcW w:w="6095" w:type="dxa"/>
          </w:tcPr>
          <w:p w14:paraId="05DF9C4A" w14:textId="25F08445" w:rsidR="00993C37" w:rsidRPr="007209E1" w:rsidRDefault="00C251E7" w:rsidP="001A4CDD">
            <w:pPr>
              <w:pStyle w:val="NormalWeb"/>
              <w:autoSpaceDE w:val="0"/>
              <w:autoSpaceDN w:val="0"/>
              <w:adjustRightInd w:val="0"/>
              <w:spacing w:before="0" w:beforeAutospacing="0" w:after="0" w:afterAutospacing="0"/>
              <w:jc w:val="both"/>
              <w:rPr>
                <w:rFonts w:ascii="Arial Narrow" w:hAnsi="Arial Narrow" w:cs="Calibri"/>
              </w:rPr>
            </w:pPr>
            <w:r>
              <w:rPr>
                <w:rFonts w:ascii="Arial Narrow" w:hAnsi="Arial Narrow" w:cs="Calibri"/>
              </w:rPr>
              <w:t>U J &amp; M S Patel @ 419 Crofton Park (BR6 8NL)</w:t>
            </w:r>
          </w:p>
        </w:tc>
        <w:tc>
          <w:tcPr>
            <w:tcW w:w="709" w:type="dxa"/>
          </w:tcPr>
          <w:p w14:paraId="6E7B88CA"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063A3B61" w14:textId="77777777" w:rsidTr="00942B20">
        <w:tc>
          <w:tcPr>
            <w:tcW w:w="3261" w:type="dxa"/>
            <w:vMerge w:val="restart"/>
          </w:tcPr>
          <w:p w14:paraId="475864F8" w14:textId="0CFAE2D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Lambeth, Southwark and Lewisham</w:t>
            </w:r>
          </w:p>
        </w:tc>
        <w:tc>
          <w:tcPr>
            <w:tcW w:w="6095" w:type="dxa"/>
          </w:tcPr>
          <w:p w14:paraId="25265F94" w14:textId="645F405D"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Forest Hill Dental Surgery (SE23 3HN)</w:t>
            </w:r>
          </w:p>
        </w:tc>
        <w:tc>
          <w:tcPr>
            <w:tcW w:w="709" w:type="dxa"/>
          </w:tcPr>
          <w:p w14:paraId="4C2D704E"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3FD0A0C5" w14:textId="77777777" w:rsidTr="00942B20">
        <w:tc>
          <w:tcPr>
            <w:tcW w:w="3261" w:type="dxa"/>
            <w:vMerge/>
          </w:tcPr>
          <w:p w14:paraId="19F36386"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293DCA79" w14:textId="267887AF"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Brixton Dental Practice (SW9 7NU)</w:t>
            </w:r>
          </w:p>
        </w:tc>
        <w:tc>
          <w:tcPr>
            <w:tcW w:w="709" w:type="dxa"/>
          </w:tcPr>
          <w:p w14:paraId="428D3FAD"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041ACB57" w14:textId="77777777" w:rsidTr="00942B20">
        <w:tc>
          <w:tcPr>
            <w:tcW w:w="3261" w:type="dxa"/>
          </w:tcPr>
          <w:p w14:paraId="33F9F36B" w14:textId="7E177D34"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Croydon and Sutton</w:t>
            </w:r>
          </w:p>
        </w:tc>
        <w:tc>
          <w:tcPr>
            <w:tcW w:w="6095" w:type="dxa"/>
          </w:tcPr>
          <w:p w14:paraId="16FC2ECF" w14:textId="1CD3035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Sutton Dental Practice (SM6 7BJ)</w:t>
            </w:r>
          </w:p>
        </w:tc>
        <w:tc>
          <w:tcPr>
            <w:tcW w:w="709" w:type="dxa"/>
          </w:tcPr>
          <w:p w14:paraId="639C73FE"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4C604CCC" w14:textId="77777777" w:rsidTr="00942B20">
        <w:tc>
          <w:tcPr>
            <w:tcW w:w="3261" w:type="dxa"/>
          </w:tcPr>
          <w:p w14:paraId="59D46ECA" w14:textId="1FE750F1" w:rsidR="00993C37" w:rsidRPr="007209E1" w:rsidRDefault="00993C37"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Kingston, Merton, Richmond and Wandsworth</w:t>
            </w:r>
          </w:p>
        </w:tc>
        <w:tc>
          <w:tcPr>
            <w:tcW w:w="6095" w:type="dxa"/>
          </w:tcPr>
          <w:p w14:paraId="45AB130D" w14:textId="34629C2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Shamila</w:t>
            </w:r>
            <w:proofErr w:type="spellEnd"/>
            <w:r w:rsidRPr="007209E1">
              <w:rPr>
                <w:rFonts w:ascii="Arial Narrow" w:hAnsi="Arial Narrow" w:cs="Calibri"/>
              </w:rPr>
              <w:t xml:space="preserve"> Ltd @ Green Dental Care (SW11 3QA)</w:t>
            </w:r>
          </w:p>
        </w:tc>
        <w:tc>
          <w:tcPr>
            <w:tcW w:w="709" w:type="dxa"/>
          </w:tcPr>
          <w:p w14:paraId="4F06A121"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bl>
    <w:p w14:paraId="7A2B7D01" w14:textId="77777777" w:rsidR="001A4CDD" w:rsidRDefault="001A4CDD" w:rsidP="00B65116">
      <w:pPr>
        <w:pStyle w:val="NormalWeb"/>
        <w:autoSpaceDE w:val="0"/>
        <w:autoSpaceDN w:val="0"/>
        <w:adjustRightInd w:val="0"/>
        <w:jc w:val="both"/>
        <w:rPr>
          <w:rFonts w:ascii="Arial Narrow" w:hAnsi="Arial Narrow" w:cs="Calibri"/>
          <w:b/>
        </w:rPr>
      </w:pPr>
    </w:p>
    <w:p w14:paraId="2AF616B4" w14:textId="77777777" w:rsidR="001A4CDD" w:rsidRDefault="001A4CD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MS Mincho" w:hAnsi="Arial Narrow" w:cs="Calibri"/>
          <w:b/>
          <w:sz w:val="20"/>
          <w:szCs w:val="20"/>
          <w:bdr w:val="none" w:sz="0" w:space="0" w:color="auto"/>
        </w:rPr>
      </w:pPr>
      <w:r>
        <w:rPr>
          <w:rFonts w:ascii="Arial Narrow" w:hAnsi="Arial Narrow" w:cs="Calibri"/>
          <w:b/>
        </w:rPr>
        <w:br w:type="page"/>
      </w:r>
    </w:p>
    <w:p w14:paraId="5A608744" w14:textId="4470FDE3" w:rsidR="00A13E38" w:rsidRPr="00DD2BF8" w:rsidRDefault="00B65116" w:rsidP="00B65116">
      <w:pPr>
        <w:pStyle w:val="NormalWeb"/>
        <w:autoSpaceDE w:val="0"/>
        <w:autoSpaceDN w:val="0"/>
        <w:adjustRightInd w:val="0"/>
        <w:jc w:val="both"/>
        <w:rPr>
          <w:rFonts w:ascii="Arial Narrow" w:hAnsi="Arial Narrow" w:cs="Calibri"/>
          <w:b/>
        </w:rPr>
      </w:pPr>
      <w:r w:rsidRPr="00DD2BF8">
        <w:rPr>
          <w:rFonts w:ascii="Arial Narrow" w:hAnsi="Arial Narrow" w:cs="Calibri"/>
          <w:b/>
        </w:rPr>
        <w:lastRenderedPageBreak/>
        <w:t xml:space="preserve">Radiograph/s – please </w:t>
      </w:r>
      <w:r w:rsidR="00C251E7">
        <w:rPr>
          <w:rFonts w:ascii="Arial Narrow" w:hAnsi="Arial Narrow" w:cs="Calibri"/>
          <w:b/>
        </w:rPr>
        <w:t>insert relevant radiograph/s, which must be no more than six months old,</w:t>
      </w:r>
      <w:r w:rsidRPr="00DD2BF8">
        <w:rPr>
          <w:rFonts w:ascii="Arial Narrow" w:hAnsi="Arial Narrow" w:cs="Calibri"/>
          <w:b/>
        </w:rPr>
        <w:t xml:space="preserve"> into the space below</w:t>
      </w:r>
      <w:r w:rsidR="00984548">
        <w:rPr>
          <w:rFonts w:ascii="Arial Narrow" w:hAnsi="Arial Narrow" w:cs="Calibri"/>
          <w:b/>
        </w:rPr>
        <w:t xml:space="preserve"> including exposure date and</w:t>
      </w:r>
      <w:r w:rsidR="007345A4">
        <w:rPr>
          <w:rFonts w:ascii="Arial Narrow" w:hAnsi="Arial Narrow" w:cs="Calibri"/>
          <w:b/>
        </w:rPr>
        <w:t xml:space="preserve"> side of </w:t>
      </w:r>
      <w:r w:rsidR="008412CC">
        <w:rPr>
          <w:rFonts w:ascii="Arial Narrow" w:hAnsi="Arial Narrow" w:cs="Calibri"/>
          <w:b/>
        </w:rPr>
        <w:t>mouth:</w:t>
      </w:r>
    </w:p>
    <w:tbl>
      <w:tblPr>
        <w:tblStyle w:val="TableGrid"/>
        <w:tblW w:w="0" w:type="auto"/>
        <w:tblLook w:val="04A0" w:firstRow="1" w:lastRow="0" w:firstColumn="1" w:lastColumn="0" w:noHBand="0" w:noVBand="1"/>
      </w:tblPr>
      <w:tblGrid>
        <w:gridCol w:w="9016"/>
      </w:tblGrid>
      <w:tr w:rsidR="00B65116" w14:paraId="711E684C" w14:textId="77777777" w:rsidTr="00EC0A70">
        <w:trPr>
          <w:trHeight w:val="12656"/>
        </w:trPr>
        <w:tc>
          <w:tcPr>
            <w:tcW w:w="9242" w:type="dxa"/>
          </w:tcPr>
          <w:p w14:paraId="058C4421" w14:textId="77777777" w:rsidR="00B65116" w:rsidRDefault="00B65116" w:rsidP="00EC0A70">
            <w:pPr>
              <w:pStyle w:val="NormalWeb"/>
              <w:autoSpaceDE w:val="0"/>
              <w:autoSpaceDN w:val="0"/>
              <w:adjustRightInd w:val="0"/>
              <w:jc w:val="both"/>
              <w:rPr>
                <w:rFonts w:ascii="Arial Narrow" w:hAnsi="Arial Narrow" w:cs="Calibri"/>
                <w:b/>
                <w:color w:val="365F91"/>
              </w:rPr>
            </w:pPr>
          </w:p>
        </w:tc>
      </w:tr>
    </w:tbl>
    <w:p w14:paraId="372D44C7" w14:textId="77777777" w:rsidR="00EC0A70" w:rsidRDefault="00EC0A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Cs w:val="22"/>
          <w:bdr w:val="none" w:sz="0" w:space="0" w:color="auto"/>
        </w:rPr>
      </w:pPr>
      <w:r>
        <w:rPr>
          <w:rFonts w:ascii="Arial Narrow" w:eastAsiaTheme="minorHAnsi" w:hAnsi="Arial Narrow" w:cs="ArialNarrow-Bold"/>
          <w:b/>
          <w:bCs/>
          <w:szCs w:val="22"/>
          <w:bdr w:val="none" w:sz="0" w:space="0" w:color="auto"/>
        </w:rPr>
        <w:br w:type="page"/>
      </w:r>
    </w:p>
    <w:p w14:paraId="403D67FD" w14:textId="624BA6EF" w:rsidR="0084425F" w:rsidRPr="00BC1251" w:rsidRDefault="007345A4"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lastRenderedPageBreak/>
        <w:t>Pre-referral</w:t>
      </w:r>
      <w:r w:rsidR="0084425F" w:rsidRPr="00BC1251">
        <w:rPr>
          <w:rFonts w:ascii="Arial Narrow" w:eastAsiaTheme="minorHAnsi" w:hAnsi="Arial Narrow" w:cs="ArialNarrow-Bold"/>
          <w:b/>
          <w:bCs/>
          <w:sz w:val="20"/>
          <w:szCs w:val="20"/>
          <w:bdr w:val="none" w:sz="0" w:space="0" w:color="auto"/>
        </w:rPr>
        <w:t xml:space="preserve"> checklist &amp; entry criteria:</w:t>
      </w:r>
    </w:p>
    <w:p w14:paraId="0ECB2696" w14:textId="369DC77D"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Stable oral environment should have been achieved and all caries managed.</w:t>
      </w:r>
    </w:p>
    <w:p w14:paraId="2224EB8B" w14:textId="7BD970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treatment may involve multiple long appointments and that success cannot be guaranteed.</w:t>
      </w:r>
    </w:p>
    <w:p w14:paraId="78C0C019" w14:textId="07D16A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Tooth / teeth should be predictably restorable and made functional after removal of disease with supragingival sound coronal tooth tissue distributed circumferentially with a minimum height of 3 mm and thickness of 2 mm, together with intact axial pulp chamber walls.</w:t>
      </w:r>
    </w:p>
    <w:p w14:paraId="4AE87678" w14:textId="5AC7DA6E"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For many teeth this will only be possible after removal of existing restoration(s) and the placement of a sound and well-fitting provisional restoration prior to referral.</w:t>
      </w:r>
    </w:p>
    <w:p w14:paraId="7EF92490" w14:textId="2368920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the referred tooth has a de-cemented bridge retainer or caries is evident at the restoration margin, the restoration should be removed by the referring practitioner for caries removal and restorability assessment before referral. The tooth should only be referred with a sound well</w:t>
      </w:r>
      <w:r w:rsidRPr="00BC1251">
        <w:rPr>
          <w:rFonts w:ascii="Arial Narrow" w:eastAsiaTheme="minorHAnsi" w:hAnsi="Arial Narrow" w:cs="Arial"/>
          <w:sz w:val="20"/>
          <w:szCs w:val="20"/>
          <w:bdr w:val="none" w:sz="0" w:space="0" w:color="auto"/>
        </w:rPr>
        <w:t>-</w:t>
      </w:r>
      <w:r w:rsidRPr="00BC1251">
        <w:rPr>
          <w:rFonts w:ascii="Arial Narrow" w:eastAsiaTheme="minorHAnsi" w:hAnsi="Arial Narrow" w:cs="ArialNarrow"/>
          <w:sz w:val="20"/>
          <w:szCs w:val="20"/>
          <w:bdr w:val="none" w:sz="0" w:space="0" w:color="auto"/>
        </w:rPr>
        <w:t>fitting temporary restoration in place.</w:t>
      </w:r>
    </w:p>
    <w:p w14:paraId="5AC5DA3C" w14:textId="4F3DF788"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referring practitioner is responsible for the provision of all restorative phases after completion of endodontic treatment (and not to do so would risk both endodontic failure and tooth loss).</w:t>
      </w:r>
    </w:p>
    <w:p w14:paraId="735211BA" w14:textId="5FC2F77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Endodontic treatment is not precluded by either patient cooperation or medical history.</w:t>
      </w:r>
    </w:p>
    <w:p w14:paraId="27DF596D" w14:textId="40966D6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motivated with satisfactory periodontal health. For BPE co</w:t>
      </w:r>
      <w:r w:rsidR="00DD5652" w:rsidRPr="00BC1251">
        <w:rPr>
          <w:rFonts w:ascii="Arial Narrow" w:eastAsiaTheme="minorHAnsi" w:hAnsi="Arial Narrow" w:cs="ArialNarrow"/>
          <w:sz w:val="20"/>
          <w:szCs w:val="20"/>
          <w:bdr w:val="none" w:sz="0" w:space="0" w:color="auto"/>
        </w:rPr>
        <w:t xml:space="preserve">des 2, 3 and 4, there should be </w:t>
      </w:r>
      <w:r w:rsidRPr="00BC1251">
        <w:rPr>
          <w:rFonts w:ascii="Arial Narrow" w:eastAsiaTheme="minorHAnsi" w:hAnsi="Arial Narrow" w:cs="ArialNarrow"/>
          <w:sz w:val="20"/>
          <w:szCs w:val="20"/>
          <w:bdr w:val="none" w:sz="0" w:space="0" w:color="auto"/>
        </w:rPr>
        <w:t>clarification that supra/sub gingival debridement has been pe</w:t>
      </w:r>
      <w:r w:rsidR="00DD5652" w:rsidRPr="00BC1251">
        <w:rPr>
          <w:rFonts w:ascii="Arial Narrow" w:eastAsiaTheme="minorHAnsi" w:hAnsi="Arial Narrow" w:cs="ArialNarrow"/>
          <w:sz w:val="20"/>
          <w:szCs w:val="20"/>
          <w:bdr w:val="none" w:sz="0" w:space="0" w:color="auto"/>
        </w:rPr>
        <w:t xml:space="preserve">rformed using local anaesthetic </w:t>
      </w:r>
      <w:r w:rsidRPr="00BC1251">
        <w:rPr>
          <w:rFonts w:ascii="Arial Narrow" w:eastAsiaTheme="minorHAnsi" w:hAnsi="Arial Narrow" w:cs="ArialNarrow"/>
          <w:sz w:val="20"/>
          <w:szCs w:val="20"/>
          <w:bdr w:val="none" w:sz="0" w:space="0" w:color="auto"/>
        </w:rPr>
        <w:t>and periodontal control achieved prior to referral.</w:t>
      </w:r>
    </w:p>
    <w:p w14:paraId="60E96F35" w14:textId="5E10001F"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Italic"/>
          <w:i/>
          <w:iCs/>
          <w:sz w:val="20"/>
          <w:szCs w:val="20"/>
          <w:bdr w:val="none" w:sz="0" w:space="0" w:color="auto"/>
        </w:rPr>
      </w:pPr>
      <w:r w:rsidRPr="00BC1251">
        <w:rPr>
          <w:rFonts w:ascii="Arial Narrow" w:eastAsiaTheme="minorHAnsi" w:hAnsi="Arial Narrow" w:cs="ArialNarrow"/>
          <w:sz w:val="20"/>
          <w:szCs w:val="20"/>
          <w:bdr w:val="none" w:sz="0" w:space="0" w:color="auto"/>
        </w:rPr>
        <w:t xml:space="preserve">Referral must be accompanied by a periapical radiograph of diagnostic quality </w:t>
      </w:r>
      <w:r w:rsidR="00DD5652" w:rsidRPr="00BC1251">
        <w:rPr>
          <w:rFonts w:ascii="Arial Narrow" w:eastAsiaTheme="minorHAnsi" w:hAnsi="Arial Narrow" w:cs="ArialNarrow-Italic"/>
          <w:i/>
          <w:iCs/>
          <w:sz w:val="20"/>
          <w:szCs w:val="20"/>
          <w:bdr w:val="none" w:sz="0" w:space="0" w:color="auto"/>
        </w:rPr>
        <w:t xml:space="preserve">(please see notes on </w:t>
      </w:r>
      <w:r w:rsidRPr="00BC1251">
        <w:rPr>
          <w:rFonts w:ascii="Arial Narrow" w:eastAsiaTheme="minorHAnsi" w:hAnsi="Arial Narrow" w:cs="ArialNarrow-Italic"/>
          <w:i/>
          <w:iCs/>
          <w:sz w:val="20"/>
          <w:szCs w:val="20"/>
          <w:bdr w:val="none" w:sz="0" w:space="0" w:color="auto"/>
        </w:rPr>
        <w:t>radiographs accompanying referral below)</w:t>
      </w:r>
    </w:p>
    <w:p w14:paraId="765C2894" w14:textId="35348A57"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Referral request must fall into either level II or 3 complexity as described in the acceptance criteria below.</w:t>
      </w:r>
    </w:p>
    <w:p w14:paraId="00C9CE91" w14:textId="178324A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must be informed and understand that referral for treatment is</w:t>
      </w:r>
      <w:r w:rsidR="00DD5652" w:rsidRPr="00BC1251">
        <w:rPr>
          <w:rFonts w:ascii="Arial Narrow" w:eastAsiaTheme="minorHAnsi" w:hAnsi="Arial Narrow" w:cs="ArialNarrow"/>
          <w:sz w:val="20"/>
          <w:szCs w:val="20"/>
          <w:bdr w:val="none" w:sz="0" w:space="0" w:color="auto"/>
        </w:rPr>
        <w:t xml:space="preserve"> preceded by a consultation and </w:t>
      </w:r>
      <w:r w:rsidRPr="00BC1251">
        <w:rPr>
          <w:rFonts w:ascii="Arial Narrow" w:eastAsiaTheme="minorHAnsi" w:hAnsi="Arial Narrow" w:cs="ArialNarrow"/>
          <w:sz w:val="20"/>
          <w:szCs w:val="20"/>
          <w:bdr w:val="none" w:sz="0" w:space="0" w:color="auto"/>
        </w:rPr>
        <w:t>does not guarantee acceptance for treatment, if deemed unsuitable</w:t>
      </w:r>
      <w:r w:rsidRPr="00BC1251">
        <w:rPr>
          <w:rFonts w:ascii="Arial Narrow" w:eastAsiaTheme="minorHAnsi" w:hAnsi="Arial Narrow" w:cs="ArialNarrow-Italic"/>
          <w:i/>
          <w:iCs/>
          <w:sz w:val="20"/>
          <w:szCs w:val="20"/>
          <w:bdr w:val="none" w:sz="0" w:space="0" w:color="auto"/>
        </w:rPr>
        <w:t>.</w:t>
      </w:r>
    </w:p>
    <w:p w14:paraId="1D21093C" w14:textId="77777777" w:rsidR="00DD5652"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p>
    <w:p w14:paraId="59062E32" w14:textId="2654B044" w:rsidR="0084425F"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t>Radio</w:t>
      </w:r>
      <w:r w:rsidR="0084425F" w:rsidRPr="00BC1251">
        <w:rPr>
          <w:rFonts w:ascii="Arial Narrow" w:eastAsiaTheme="minorHAnsi" w:hAnsi="Arial Narrow" w:cs="ArialNarrow-Bold"/>
          <w:b/>
          <w:bCs/>
          <w:sz w:val="20"/>
          <w:szCs w:val="20"/>
          <w:bdr w:val="none" w:sz="0" w:space="0" w:color="auto"/>
        </w:rPr>
        <w:t>graphs accompanying referral (important information):</w:t>
      </w:r>
    </w:p>
    <w:p w14:paraId="4192B3FF" w14:textId="57B1762B"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All referrals must be accompanied by a current, date</w:t>
      </w:r>
      <w:r w:rsidR="00DD5652" w:rsidRPr="00BC1251">
        <w:rPr>
          <w:rFonts w:ascii="Arial Narrow" w:eastAsiaTheme="minorHAnsi" w:hAnsi="Arial Narrow" w:cs="ArialNarrow"/>
          <w:sz w:val="20"/>
          <w:szCs w:val="20"/>
          <w:bdr w:val="none" w:sz="0" w:space="0" w:color="auto"/>
        </w:rPr>
        <w:t xml:space="preserve">d and diagnostically acceptable </w:t>
      </w:r>
      <w:r w:rsidRPr="00BC1251">
        <w:rPr>
          <w:rFonts w:ascii="Arial Narrow" w:eastAsiaTheme="minorHAnsi" w:hAnsi="Arial Narrow" w:cs="ArialNarrow"/>
          <w:sz w:val="20"/>
          <w:szCs w:val="20"/>
          <w:bdr w:val="none" w:sz="0" w:space="0" w:color="auto"/>
        </w:rPr>
        <w:t>parallel-view periapical radiograph(s) of the tooth</w:t>
      </w:r>
      <w:r w:rsidR="007D1B64" w:rsidRPr="00BC1251">
        <w:rPr>
          <w:rFonts w:ascii="Arial Narrow" w:eastAsiaTheme="minorHAnsi" w:hAnsi="Arial Narrow" w:cs="ArialNarrow"/>
          <w:sz w:val="20"/>
          <w:szCs w:val="20"/>
          <w:bdr w:val="none" w:sz="0" w:space="0" w:color="auto"/>
        </w:rPr>
        <w:t>/</w:t>
      </w:r>
      <w:r w:rsidRPr="00BC1251">
        <w:rPr>
          <w:rFonts w:ascii="Arial Narrow" w:eastAsiaTheme="minorHAnsi" w:hAnsi="Arial Narrow" w:cs="ArialNarrow"/>
          <w:sz w:val="20"/>
          <w:szCs w:val="20"/>
          <w:bdr w:val="none" w:sz="0" w:space="0" w:color="auto"/>
        </w:rPr>
        <w:t>teeth referred.</w:t>
      </w:r>
    </w:p>
    <w:p w14:paraId="663C6DB1" w14:textId="5FEE15F2"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 xml:space="preserve">Radiographs (and thus the referral) will be rejected by the </w:t>
      </w:r>
      <w:proofErr w:type="spellStart"/>
      <w:r w:rsidRPr="00BC1251">
        <w:rPr>
          <w:rFonts w:ascii="Arial Narrow" w:eastAsiaTheme="minorHAnsi" w:hAnsi="Arial Narrow" w:cs="ArialNarrow"/>
          <w:sz w:val="20"/>
          <w:szCs w:val="20"/>
          <w:bdr w:val="none" w:sz="0" w:space="0" w:color="auto"/>
        </w:rPr>
        <w:t>triager</w:t>
      </w:r>
      <w:proofErr w:type="spellEnd"/>
      <w:r w:rsidRPr="00BC1251">
        <w:rPr>
          <w:rFonts w:ascii="Arial Narrow" w:eastAsiaTheme="minorHAnsi" w:hAnsi="Arial Narrow" w:cs="ArialNarrow"/>
          <w:sz w:val="20"/>
          <w:szCs w:val="20"/>
          <w:bdr w:val="none" w:sz="0" w:space="0" w:color="auto"/>
        </w:rPr>
        <w:t xml:space="preserve"> if the d</w:t>
      </w:r>
      <w:r w:rsidR="00DD5652" w:rsidRPr="00BC1251">
        <w:rPr>
          <w:rFonts w:ascii="Arial Narrow" w:eastAsiaTheme="minorHAnsi" w:hAnsi="Arial Narrow" w:cs="ArialNarrow"/>
          <w:sz w:val="20"/>
          <w:szCs w:val="20"/>
          <w:bdr w:val="none" w:sz="0" w:space="0" w:color="auto"/>
        </w:rPr>
        <w:t xml:space="preserve">iagnostic quality is unsafe for </w:t>
      </w:r>
      <w:r w:rsidRPr="00BC1251">
        <w:rPr>
          <w:rFonts w:ascii="Arial Narrow" w:eastAsiaTheme="minorHAnsi" w:hAnsi="Arial Narrow" w:cs="ArialNarrow"/>
          <w:sz w:val="20"/>
          <w:szCs w:val="20"/>
          <w:bdr w:val="none" w:sz="0" w:space="0" w:color="auto"/>
        </w:rPr>
        <w:t>decision-making (radiographs fall into either IR(ME)R2000 grade 1 or 2).</w:t>
      </w:r>
    </w:p>
    <w:p w14:paraId="1BD382E3" w14:textId="63D11C73"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paper copies of conventional or digital radiographs accompan</w:t>
      </w:r>
      <w:r w:rsidR="00DD5652" w:rsidRPr="00BC1251">
        <w:rPr>
          <w:rFonts w:ascii="Arial Narrow" w:eastAsiaTheme="minorHAnsi" w:hAnsi="Arial Narrow" w:cs="ArialNarrow"/>
          <w:sz w:val="20"/>
          <w:szCs w:val="20"/>
          <w:bdr w:val="none" w:sz="0" w:space="0" w:color="auto"/>
        </w:rPr>
        <w:t xml:space="preserve">y the referral the same quality </w:t>
      </w:r>
      <w:r w:rsidRPr="00BC1251">
        <w:rPr>
          <w:rFonts w:ascii="Arial Narrow" w:eastAsiaTheme="minorHAnsi" w:hAnsi="Arial Narrow" w:cs="ArialNarrow"/>
          <w:sz w:val="20"/>
          <w:szCs w:val="20"/>
          <w:bdr w:val="none" w:sz="0" w:space="0" w:color="auto"/>
        </w:rPr>
        <w:t xml:space="preserve">standards will apply </w:t>
      </w:r>
      <w:r w:rsidRPr="00BC1251">
        <w:rPr>
          <w:rFonts w:ascii="Arial Narrow" w:eastAsiaTheme="minorHAnsi" w:hAnsi="Arial Narrow" w:cs="ArialNarrow-Italic"/>
          <w:i/>
          <w:iCs/>
          <w:sz w:val="20"/>
          <w:szCs w:val="20"/>
          <w:bdr w:val="none" w:sz="0" w:space="0" w:color="auto"/>
        </w:rPr>
        <w:t>e.g. the referral will not be accepted where the quality of the paper copy</w:t>
      </w:r>
      <w:r w:rsidR="00DD5652" w:rsidRPr="00BC1251">
        <w:rPr>
          <w:rFonts w:ascii="Arial Narrow" w:eastAsiaTheme="minorHAnsi" w:hAnsi="Arial Narrow" w:cs="ArialNarrow-Italic"/>
          <w:i/>
          <w:iCs/>
          <w:sz w:val="20"/>
          <w:szCs w:val="20"/>
          <w:bdr w:val="none" w:sz="0" w:space="0" w:color="auto"/>
        </w:rPr>
        <w:t xml:space="preserve"> </w:t>
      </w:r>
      <w:r w:rsidRPr="00BC1251">
        <w:rPr>
          <w:rFonts w:ascii="Arial Narrow" w:eastAsiaTheme="minorHAnsi" w:hAnsi="Arial Narrow" w:cs="ArialNarrow-Italic"/>
          <w:i/>
          <w:iCs/>
          <w:sz w:val="20"/>
          <w:szCs w:val="20"/>
          <w:bdr w:val="none" w:sz="0" w:space="0" w:color="auto"/>
        </w:rPr>
        <w:t>does not allow safe diagn</w:t>
      </w:r>
      <w:r w:rsidR="00DD5652" w:rsidRPr="00BC1251">
        <w:rPr>
          <w:rFonts w:ascii="Arial Narrow" w:eastAsiaTheme="minorHAnsi" w:hAnsi="Arial Narrow" w:cs="ArialNarrow-Italic"/>
          <w:i/>
          <w:iCs/>
          <w:sz w:val="20"/>
          <w:szCs w:val="20"/>
          <w:bdr w:val="none" w:sz="0" w:space="0" w:color="auto"/>
        </w:rPr>
        <w:t xml:space="preserve">ostic assessment by the </w:t>
      </w:r>
      <w:proofErr w:type="spellStart"/>
      <w:r w:rsidR="00DD5652" w:rsidRPr="00BC1251">
        <w:rPr>
          <w:rFonts w:ascii="Arial Narrow" w:eastAsiaTheme="minorHAnsi" w:hAnsi="Arial Narrow" w:cs="ArialNarrow-Italic"/>
          <w:i/>
          <w:iCs/>
          <w:sz w:val="20"/>
          <w:szCs w:val="20"/>
          <w:bdr w:val="none" w:sz="0" w:space="0" w:color="auto"/>
        </w:rPr>
        <w:t>triager</w:t>
      </w:r>
      <w:proofErr w:type="spellEnd"/>
      <w:r w:rsidR="00DD5652" w:rsidRPr="00BC1251">
        <w:rPr>
          <w:rFonts w:ascii="Arial Narrow" w:eastAsiaTheme="minorHAnsi" w:hAnsi="Arial Narrow" w:cs="ArialNarrow-Italic"/>
          <w:i/>
          <w:iCs/>
          <w:sz w:val="20"/>
          <w:szCs w:val="20"/>
          <w:bdr w:val="none" w:sz="0" w:space="0" w:color="auto"/>
        </w:rPr>
        <w:t>.</w:t>
      </w:r>
    </w:p>
    <w:p w14:paraId="5C8C8019"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Narrow" w:eastAsiaTheme="minorHAnsi" w:hAnsi="Arial Narrow" w:cs="Arial-BoldMT"/>
          <w:b/>
          <w:bCs/>
          <w:sz w:val="20"/>
          <w:szCs w:val="20"/>
          <w:u w:val="single"/>
          <w:bdr w:val="none" w:sz="0" w:space="0" w:color="auto"/>
        </w:rPr>
      </w:pPr>
    </w:p>
    <w:p w14:paraId="0CFA8CA3"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Complexity Guidelines:</w:t>
      </w:r>
    </w:p>
    <w:p w14:paraId="1E2E0A77" w14:textId="77777777" w:rsidR="00E5518E" w:rsidRPr="00BC1251" w:rsidRDefault="00E5518E"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02F1F9F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1</w:t>
      </w:r>
    </w:p>
    <w:p w14:paraId="47E3BA7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181068A2"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00030138" w14:textId="0C6BE2BA"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 a curvatures &lt; 30° to the root canal, following straight line access, not &gt; 25 mm long and considered negotiable (i.e. canal(s) not sclerosed) through their entire length.</w:t>
      </w:r>
    </w:p>
    <w:p w14:paraId="5AF289CC" w14:textId="38E5A1A7"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Where previously root treated, root fillings should be poorly compacted (as evidenced by voids and gaps) and will be short of or at the optimal working length with radiographic evidence of likely canal patency beyond the root filling.</w:t>
      </w:r>
    </w:p>
    <w:p w14:paraId="68F2DBB6"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259D4B70"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21C9FCF9" w14:textId="4C62CE6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mild, acute trauma (including simple repositioning, re-implanting and splinting of teeth, repair of fractured teeth and root canal treatment when required, if designated Level 1 complexity).</w:t>
      </w:r>
    </w:p>
    <w:p w14:paraId="5CFA9720" w14:textId="0594A8A6"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Pulp extirpation or incision and drainage, as an emergency treatment.</w:t>
      </w:r>
    </w:p>
    <w:p w14:paraId="3316A55F" w14:textId="77777777" w:rsidR="00DD5652" w:rsidRPr="00BC1251" w:rsidRDefault="00DD5652" w:rsidP="00DD5652">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4848915"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2</w:t>
      </w:r>
    </w:p>
    <w:p w14:paraId="3FBEF091"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3B8BB808"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7A1FD6BB" w14:textId="1B1FD3F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1CD1D05D" w14:textId="116CD78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30° but &lt; 45° to the root canal, following straight line access, not &gt; 25 mm long and with root canals radiographically evident, but not for their entire length.</w:t>
      </w:r>
    </w:p>
    <w:p w14:paraId="1F8FFF86" w14:textId="6F64C9D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Moderately complex technical problems in location, negotiation, instrumentation, disinfection (persistent infection/symptoms) and obturation of root canals.</w:t>
      </w:r>
    </w:p>
    <w:p w14:paraId="2097D470" w14:textId="750B7D1C"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lastRenderedPageBreak/>
        <w:t>Previously root treated - root fillings should be well-compacted and amenable to removal using conventional techniques and may be short of the optimal working length with radiographic evidence of likely canal patency beyond the root filling.</w:t>
      </w:r>
    </w:p>
    <w:p w14:paraId="31BF27DA" w14:textId="58E58210"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short posts / fractured posts (less than ~ 8mm in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length) and not accompanied by other complications cited for Level 3 complexity.</w:t>
      </w:r>
    </w:p>
    <w:p w14:paraId="01397D59" w14:textId="04F95DC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Molar tooth endodontic treatment accompanied by limitation of mouth opening (between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25mm and 35mm inter-incisal opening).</w:t>
      </w:r>
    </w:p>
    <w:p w14:paraId="231EB975"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58A6207" w14:textId="7AD6F26A" w:rsidR="00DD5652" w:rsidRPr="00BC1251" w:rsidRDefault="00652869"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Emergency Treatment</w:t>
      </w:r>
    </w:p>
    <w:p w14:paraId="2C1FE865" w14:textId="335CCDA4"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teeth affected by dental trauma when root canal treatment is designated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at Level 2 complexity, and including vital pulp therapy e.g. partial pulpotomy.</w:t>
      </w:r>
    </w:p>
    <w:p w14:paraId="261CEF67"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5F23407C"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2:</w:t>
      </w:r>
    </w:p>
    <w:p w14:paraId="6966E74E" w14:textId="4F836892"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Diagnosis of teeth with suspected “cracked tooth syndrome”. This includes examination,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diagnosis and may involve placement of an orthodontic band etc if required. The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permanent restoration will be provided in general dental practice.</w:t>
      </w:r>
    </w:p>
    <w:p w14:paraId="2BC48BCE" w14:textId="7F4F8F3D"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Teeth with incomplete root development, requiring root canal treatment.</w:t>
      </w:r>
    </w:p>
    <w:p w14:paraId="2A370E13"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2E3429F7"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3</w:t>
      </w:r>
    </w:p>
    <w:p w14:paraId="223AB130"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40AC4AB7" w14:textId="0251ED62"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22826969" w14:textId="175A9D7C"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45° to the root canal following straight line access, length &gt; 25 mm</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and with root canals NOT radiographically evident through their entire length.</w:t>
      </w:r>
    </w:p>
    <w:p w14:paraId="0012B84A" w14:textId="0A586934"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Multiple curves (in the same or opposite directions e.g. S-shaped).</w:t>
      </w:r>
    </w:p>
    <w:p w14:paraId="6F9888DB" w14:textId="29FDBC58"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Complex technical problems in location, negotiation, instrumentation, disinfection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(persistent infection/symptoms) and obturation, e.g. difficult but potentially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rectifiable ledges, blocked canals, perforations, etc.</w:t>
      </w:r>
    </w:p>
    <w:p w14:paraId="49C7399C" w14:textId="062F44BA"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Associated perforations.</w:t>
      </w:r>
    </w:p>
    <w:p w14:paraId="7AF9FFD8" w14:textId="5E6C555B"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Fractured instruments.</w:t>
      </w:r>
    </w:p>
    <w:p w14:paraId="6DC932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63D8EA11" w14:textId="7D13705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Previously root treated:</w:t>
      </w:r>
    </w:p>
    <w:p w14:paraId="3495F417" w14:textId="1F75831F"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fillings should be well-compacted and amenable to removal using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conventional techniques, and may be short of the optimal working length with NO</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radiographic evidence of likely canal patency beyond the root filling.</w:t>
      </w:r>
    </w:p>
    <w:p w14:paraId="63907DB5" w14:textId="286FE892"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Roots may be overfilled with clinical and radiographic signs of infection where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standard techniques for removal are not possible.</w:t>
      </w:r>
    </w:p>
    <w:p w14:paraId="07FA7D9D" w14:textId="2C4D4999"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well-fitting posts/fractured posts longer than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8mm and carrier-based, resin or silver point root-fillings.</w:t>
      </w:r>
    </w:p>
    <w:p w14:paraId="2C0D3E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232AE1FC" w14:textId="3F2C5584" w:rsidR="00652869"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4A170254" w14:textId="3FCA8687" w:rsidR="00842209"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Assessment and planning the long-term multi-disciplinary management of severely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traumatised teeth (including delayed reimplantation/non-reimplantation of avulsed teeth,</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intruded, laterally luxated and extruded teeth).</w:t>
      </w:r>
    </w:p>
    <w:p w14:paraId="5797D144" w14:textId="2AA0B28F" w:rsidR="00842209" w:rsidRPr="00BC1251" w:rsidRDefault="0084220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MT"/>
          <w:sz w:val="20"/>
          <w:szCs w:val="20"/>
          <w:bdr w:val="none" w:sz="0" w:space="0" w:color="auto"/>
        </w:rPr>
      </w:pPr>
    </w:p>
    <w:p w14:paraId="705068B9"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3:</w:t>
      </w:r>
    </w:p>
    <w:p w14:paraId="5B04CCC3" w14:textId="49F205FA"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 systems with anatomical complexities other than curvatures; e.g., complex</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developmental tooth anomalies, additional roots, bifid apices, complex branching of root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canal(s), invaginations such as dens-in-dente, fused teeth, C-shaped canals, etc.</w:t>
      </w:r>
    </w:p>
    <w:p w14:paraId="7055BA08" w14:textId="574A5E15"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management of restorable teeth with structural damage due to iatrogenic causes,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resorption (excluding resorption at their root tips due to chronic infection).</w:t>
      </w:r>
    </w:p>
    <w:p w14:paraId="523FC037" w14:textId="4C9FF45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roofErr w:type="spellStart"/>
      <w:r w:rsidRPr="00BC1251">
        <w:rPr>
          <w:rFonts w:ascii="Arial Narrow" w:eastAsiaTheme="minorHAnsi" w:hAnsi="Arial Narrow" w:cs="ArialMT"/>
          <w:sz w:val="20"/>
          <w:szCs w:val="20"/>
          <w:bdr w:val="none" w:sz="0" w:space="0" w:color="auto"/>
        </w:rPr>
        <w:t>Periradicular</w:t>
      </w:r>
      <w:proofErr w:type="spellEnd"/>
      <w:r w:rsidRPr="00BC1251">
        <w:rPr>
          <w:rFonts w:ascii="Arial Narrow" w:eastAsiaTheme="minorHAnsi" w:hAnsi="Arial Narrow" w:cs="ArialMT"/>
          <w:sz w:val="20"/>
          <w:szCs w:val="20"/>
          <w:bdr w:val="none" w:sz="0" w:space="0" w:color="auto"/>
        </w:rPr>
        <w:t xml:space="preserve"> surgery, when endodontic retreatment under any Level is not possible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when conventional root canal treatment has been completed to guideline quality standards</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(details of treatment to be given e.g. rubber dam isolation, sodium hypochlorite </w:t>
      </w:r>
      <w:proofErr w:type="spellStart"/>
      <w:r w:rsidRPr="00BC1251">
        <w:rPr>
          <w:rFonts w:ascii="Arial Narrow" w:eastAsiaTheme="minorHAnsi" w:hAnsi="Arial Narrow" w:cs="ArialMT"/>
          <w:sz w:val="20"/>
          <w:szCs w:val="20"/>
          <w:bdr w:val="none" w:sz="0" w:space="0" w:color="auto"/>
        </w:rPr>
        <w:t>irrigant</w:t>
      </w:r>
      <w:proofErr w:type="spellEnd"/>
      <w:r w:rsidRPr="00BC1251">
        <w:rPr>
          <w:rFonts w:ascii="Arial Narrow" w:eastAsiaTheme="minorHAnsi" w:hAnsi="Arial Narrow" w:cs="ArialMT"/>
          <w:sz w:val="20"/>
          <w:szCs w:val="20"/>
          <w:bdr w:val="none" w:sz="0" w:space="0" w:color="auto"/>
        </w:rPr>
        <w: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restored with a restoration with no obvious signs of microleakage).</w:t>
      </w:r>
    </w:p>
    <w:p w14:paraId="4577D26F" w14:textId="419D8DFE"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Pain diagnosis, when a definitive diagnosis is unclear. Teeth must have been pulp tested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(cold and electric pulp tester) and have been challenged with stimulating/exacerbating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factors e.g. cold, hot and sweet prior to referral, and the results given. Cases where there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are obvious clinical and radiographic signs of infection from the referral will not be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considered.</w:t>
      </w:r>
    </w:p>
    <w:p w14:paraId="05B37AE6" w14:textId="579EE2BF"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Second opinions. This may not necessarily require an appointment if the information and/or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the radiograph provided are sufficient to give a second opinion.</w:t>
      </w:r>
    </w:p>
    <w:p w14:paraId="517E704B" w14:textId="77777777" w:rsidR="00DD5652" w:rsidRPr="00BC1251" w:rsidRDefault="00DD5652"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lastRenderedPageBreak/>
        <w:t>Cases not accepted</w:t>
      </w:r>
    </w:p>
    <w:p w14:paraId="6AA94EBD" w14:textId="0BEF219E"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Failed local analgesia following primary injection(s) and a supplemental injection</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w:t>
      </w:r>
      <w:proofErr w:type="spellStart"/>
      <w:r w:rsidRPr="00BC1251">
        <w:rPr>
          <w:rFonts w:ascii="Arial Narrow" w:eastAsiaTheme="minorHAnsi" w:hAnsi="Arial Narrow" w:cs="ArialMT"/>
          <w:sz w:val="20"/>
          <w:szCs w:val="20"/>
          <w:bdr w:val="none" w:sz="0" w:space="0" w:color="auto"/>
        </w:rPr>
        <w:t>intraligamental</w:t>
      </w:r>
      <w:proofErr w:type="spellEnd"/>
      <w:r w:rsidRPr="00BC1251">
        <w:rPr>
          <w:rFonts w:ascii="Arial Narrow" w:eastAsiaTheme="minorHAnsi" w:hAnsi="Arial Narrow" w:cs="ArialMT"/>
          <w:sz w:val="20"/>
          <w:szCs w:val="20"/>
          <w:bdr w:val="none" w:sz="0" w:space="0" w:color="auto"/>
        </w:rPr>
        <w:t xml:space="preserve"> / intraosseous). Sedation/GA will be required.</w:t>
      </w:r>
    </w:p>
    <w:p w14:paraId="1115915C" w14:textId="73BE465F"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Patients with severe limitation of mouth opening (inter-incisal opening &lt; 25 mm) who need</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root treatment in posterior teeth, where access is not possible. Patients need referral for</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treatment of trismus/poor mouth opening or possibly extraction.</w:t>
      </w:r>
    </w:p>
    <w:p w14:paraId="6D100629" w14:textId="4F056CDC" w:rsidR="0084425F" w:rsidRPr="00BC1251" w:rsidRDefault="00DD5652" w:rsidP="00856B3C">
      <w:pPr>
        <w:pStyle w:val="NormalWeb"/>
        <w:numPr>
          <w:ilvl w:val="0"/>
          <w:numId w:val="7"/>
        </w:numPr>
        <w:tabs>
          <w:tab w:val="left" w:pos="1056"/>
        </w:tabs>
        <w:jc w:val="both"/>
        <w:rPr>
          <w:rFonts w:ascii="Arial Narrow" w:hAnsi="Arial Narrow" w:cs="Calibri"/>
        </w:rPr>
      </w:pPr>
      <w:r w:rsidRPr="00BC1251">
        <w:rPr>
          <w:rFonts w:ascii="Arial Narrow" w:eastAsiaTheme="minorHAnsi" w:hAnsi="Arial Narrow" w:cs="ArialMT"/>
        </w:rPr>
        <w:t>Gagging patients - refer to an appropriate service to treat the gagging.</w:t>
      </w:r>
    </w:p>
    <w:p w14:paraId="742E0092" w14:textId="1B50DFE8" w:rsidR="00856B3C" w:rsidRPr="00BC1251" w:rsidRDefault="00856B3C" w:rsidP="00856B3C">
      <w:pPr>
        <w:pStyle w:val="NormalWeb"/>
        <w:jc w:val="both"/>
        <w:rPr>
          <w:rFonts w:ascii="Arial Narrow" w:hAnsi="Arial Narrow" w:cs="Calibri"/>
        </w:rPr>
      </w:pPr>
      <w:r w:rsidRPr="00BC1251">
        <w:rPr>
          <w:rFonts w:ascii="Arial Narrow" w:hAnsi="Arial Narrow" w:cs="Calibri"/>
        </w:rPr>
        <w:t xml:space="preserve">All London level </w:t>
      </w:r>
      <w:r w:rsidR="00842209" w:rsidRPr="00BC1251">
        <w:rPr>
          <w:rFonts w:ascii="Arial Narrow" w:hAnsi="Arial Narrow" w:cs="Calibri"/>
        </w:rPr>
        <w:t>1</w:t>
      </w:r>
      <w:r w:rsidRPr="00BC1251">
        <w:rPr>
          <w:rFonts w:ascii="Arial Narrow" w:hAnsi="Arial Narrow" w:cs="Calibri"/>
        </w:rPr>
        <w:t xml:space="preserve">, </w:t>
      </w:r>
      <w:r w:rsidR="00842209" w:rsidRPr="00BC1251">
        <w:rPr>
          <w:rFonts w:ascii="Arial Narrow" w:hAnsi="Arial Narrow" w:cs="Calibri"/>
        </w:rPr>
        <w:t>2</w:t>
      </w:r>
      <w:r w:rsidRPr="00BC1251">
        <w:rPr>
          <w:rFonts w:ascii="Arial Narrow" w:hAnsi="Arial Narrow" w:cs="Calibri"/>
        </w:rPr>
        <w:t xml:space="preserve"> and </w:t>
      </w:r>
      <w:r w:rsidR="00842209" w:rsidRPr="00BC1251">
        <w:rPr>
          <w:rFonts w:ascii="Arial Narrow" w:hAnsi="Arial Narrow" w:cs="Calibri"/>
        </w:rPr>
        <w:t>3</w:t>
      </w:r>
      <w:r w:rsidR="007345A4" w:rsidRPr="00BC1251">
        <w:rPr>
          <w:rFonts w:ascii="Arial Narrow" w:hAnsi="Arial Narrow" w:cs="Calibri"/>
        </w:rPr>
        <w:t xml:space="preserve"> complexity</w:t>
      </w:r>
      <w:r w:rsidRPr="00BC1251">
        <w:rPr>
          <w:rFonts w:ascii="Arial Narrow" w:hAnsi="Arial Narrow" w:cs="Calibri"/>
        </w:rPr>
        <w:t xml:space="preserve"> NHS </w:t>
      </w:r>
      <w:r w:rsidR="00816BF9" w:rsidRPr="00BC1251">
        <w:rPr>
          <w:rFonts w:ascii="Arial Narrow" w:hAnsi="Arial Narrow" w:cs="Calibri"/>
        </w:rPr>
        <w:t>e</w:t>
      </w:r>
      <w:r w:rsidRPr="00BC1251">
        <w:rPr>
          <w:rFonts w:ascii="Arial Narrow" w:hAnsi="Arial Narrow" w:cs="Calibri"/>
        </w:rPr>
        <w:t xml:space="preserve">ndodontic referrals will be made by use of this pro-forma which is the agreed process of clinical triage for patients requiring </w:t>
      </w:r>
      <w:r w:rsidR="00816BF9" w:rsidRPr="00BC1251">
        <w:rPr>
          <w:rFonts w:ascii="Arial Narrow" w:hAnsi="Arial Narrow" w:cs="Calibri"/>
        </w:rPr>
        <w:t>e</w:t>
      </w:r>
      <w:r w:rsidRPr="00BC1251">
        <w:rPr>
          <w:rFonts w:ascii="Arial Narrow" w:hAnsi="Arial Narrow" w:cs="Calibri"/>
        </w:rPr>
        <w:t xml:space="preserve">ndodontic services in the London. The process is overseen by the Local </w:t>
      </w:r>
      <w:r w:rsidR="007345A4" w:rsidRPr="00BC1251">
        <w:rPr>
          <w:rFonts w:ascii="Arial Narrow" w:hAnsi="Arial Narrow" w:cs="Calibri"/>
        </w:rPr>
        <w:t>Dental</w:t>
      </w:r>
      <w:r w:rsidRPr="00BC1251">
        <w:rPr>
          <w:rFonts w:ascii="Arial Narrow" w:hAnsi="Arial Narrow" w:cs="Calibri"/>
        </w:rPr>
        <w:t xml:space="preserve"> Network and referrals that do fulfil the stated requirements or fall out with level II (moderately difficult) or level III (complex) will be declined and returned to the referrer. </w:t>
      </w:r>
    </w:p>
    <w:p w14:paraId="23D8C5D2" w14:textId="77777777" w:rsidR="00856B3C" w:rsidRPr="00BC1251" w:rsidRDefault="00856B3C" w:rsidP="00856B3C">
      <w:pPr>
        <w:autoSpaceDE w:val="0"/>
        <w:autoSpaceDN w:val="0"/>
        <w:adjustRightInd w:val="0"/>
        <w:spacing w:line="276" w:lineRule="auto"/>
        <w:jc w:val="both"/>
        <w:rPr>
          <w:rFonts w:ascii="Arial Narrow" w:eastAsia="Calibri" w:hAnsi="Arial Narrow" w:cs="Calibri"/>
          <w:sz w:val="20"/>
          <w:szCs w:val="20"/>
        </w:rPr>
      </w:pPr>
      <w:r w:rsidRPr="00BC1251">
        <w:rPr>
          <w:rFonts w:ascii="Arial Narrow" w:eastAsia="Calibri" w:hAnsi="Arial Narrow" w:cs="Calibri"/>
          <w:b/>
          <w:bCs/>
          <w:color w:val="000000"/>
          <w:sz w:val="20"/>
          <w:szCs w:val="20"/>
        </w:rPr>
        <w:t>Risk screening &amp; entry criteria:</w:t>
      </w:r>
    </w:p>
    <w:p w14:paraId="4E29C89A"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Stable oral environment should have been achieved and all caries managed.</w:t>
      </w:r>
    </w:p>
    <w:p w14:paraId="3401A871" w14:textId="77777777" w:rsidR="00856B3C" w:rsidRPr="00BC1251" w:rsidRDefault="00856B3C" w:rsidP="00856B3C">
      <w:pPr>
        <w:pStyle w:val="NormalWeb"/>
        <w:numPr>
          <w:ilvl w:val="0"/>
          <w:numId w:val="5"/>
        </w:numPr>
        <w:spacing w:line="276" w:lineRule="auto"/>
        <w:jc w:val="both"/>
        <w:rPr>
          <w:rFonts w:ascii="Arial Narrow" w:hAnsi="Arial Narrow" w:cs="Calibri"/>
        </w:rPr>
      </w:pPr>
      <w:r w:rsidRPr="00BC1251">
        <w:rPr>
          <w:rFonts w:ascii="Arial Narrow" w:hAnsi="Arial Narrow" w:cs="Calibri"/>
        </w:rPr>
        <w:t>Patient is informed and understands that the treatment may involve multiple long appointments and that success cannot be guaranteed.</w:t>
      </w:r>
    </w:p>
    <w:p w14:paraId="3EA7D17D" w14:textId="1B7B4789"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 xml:space="preserve">Tooth / </w:t>
      </w:r>
      <w:r w:rsidR="00816BF9" w:rsidRPr="00BC1251">
        <w:rPr>
          <w:rFonts w:ascii="Arial Narrow" w:eastAsia="Calibri" w:hAnsi="Arial Narrow" w:cs="Calibri"/>
          <w:bCs/>
          <w:color w:val="000000"/>
          <w:sz w:val="20"/>
          <w:szCs w:val="20"/>
        </w:rPr>
        <w:t>t</w:t>
      </w:r>
      <w:r w:rsidRPr="00BC1251">
        <w:rPr>
          <w:rFonts w:ascii="Arial Narrow" w:eastAsia="Calibri" w:hAnsi="Arial Narrow" w:cs="Calibri"/>
          <w:bCs/>
          <w:color w:val="000000"/>
          <w:sz w:val="20"/>
          <w:szCs w:val="20"/>
        </w:rPr>
        <w:t>eeth should be predictably restorable and made functional after removal of disease with supra-gingival sound coronal tooth tissue distributed circumferentially with a minimum height of 3</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and thickness of 2</w:t>
      </w:r>
      <w:r w:rsidR="00487F0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together with intact axial pulp chamber walls.</w:t>
      </w:r>
    </w:p>
    <w:p w14:paraId="471C8B77"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For many teeth this will only be possible after removal of existing restoration(s) and the placement of a sound and well-fitting provisional restoration prior to referral.</w:t>
      </w:r>
    </w:p>
    <w:p w14:paraId="2D1F3304" w14:textId="63740738"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Where the referred tooth has a de-cemented bridge retainer or caries is evident at the restoration margin, the restoration should be removed by the referring practitioner for caries removal and restorability assessment before referral.</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 xml:space="preserve">The tooth should only be referred with a sound well-fitting temporary restoration in place.  </w:t>
      </w:r>
    </w:p>
    <w:p w14:paraId="20F4F1AD"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Patient is informed and understands that the referring practitioner is responsible for the provision of all restorative phases after completion of endodontic treatment (and not to do so would risk both endodontic failure and tooth loss).</w:t>
      </w:r>
    </w:p>
    <w:p w14:paraId="6FE84FCA" w14:textId="77777777" w:rsidR="00856B3C" w:rsidRPr="00BC1251" w:rsidRDefault="00856B3C" w:rsidP="00856B3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709"/>
        <w:jc w:val="both"/>
        <w:rPr>
          <w:rFonts w:ascii="Arial Narrow" w:hAnsi="Arial Narrow" w:cs="Calibri"/>
          <w:sz w:val="20"/>
          <w:szCs w:val="20"/>
        </w:rPr>
      </w:pPr>
      <w:r w:rsidRPr="00BC1251">
        <w:rPr>
          <w:rFonts w:ascii="Arial Narrow" w:eastAsia="Calibri" w:hAnsi="Arial Narrow" w:cs="Calibri"/>
          <w:bCs/>
          <w:color w:val="000000"/>
          <w:sz w:val="20"/>
          <w:szCs w:val="20"/>
        </w:rPr>
        <w:t>Endodontic treatment is not precluded by either patient cooperation or medical history.</w:t>
      </w:r>
    </w:p>
    <w:p w14:paraId="3E49DF56" w14:textId="7545CEE0"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 xml:space="preserve">Patient is motivated with satisfactory periodontal health. For BPE codes 2, 3 </w:t>
      </w:r>
      <w:r w:rsidR="00816BF9" w:rsidRPr="00BC1251">
        <w:rPr>
          <w:rFonts w:ascii="Arial Narrow" w:hAnsi="Arial Narrow" w:cs="Calibri"/>
        </w:rPr>
        <w:t>and</w:t>
      </w:r>
      <w:r w:rsidRPr="00BC1251">
        <w:rPr>
          <w:rFonts w:ascii="Arial Narrow" w:hAnsi="Arial Narrow" w:cs="Calibri"/>
        </w:rPr>
        <w:t xml:space="preserve"> 4, there should be clarification that supra/sub gingival debridement has been performed using local anaesthetic and periodontal control achieved prior to referral.</w:t>
      </w:r>
    </w:p>
    <w:p w14:paraId="3309AFE6" w14:textId="77777777" w:rsidR="00856B3C" w:rsidRPr="00BC1251" w:rsidRDefault="00856B3C" w:rsidP="00856B3C">
      <w:pPr>
        <w:pStyle w:val="NormalWeb"/>
        <w:numPr>
          <w:ilvl w:val="0"/>
          <w:numId w:val="4"/>
        </w:numPr>
        <w:spacing w:line="276" w:lineRule="auto"/>
        <w:ind w:left="709"/>
        <w:jc w:val="both"/>
        <w:rPr>
          <w:rFonts w:ascii="Arial Narrow" w:hAnsi="Arial Narrow" w:cs="Calibri"/>
          <w:i/>
          <w:color w:val="000000"/>
        </w:rPr>
      </w:pPr>
      <w:r w:rsidRPr="00BC1251">
        <w:rPr>
          <w:rFonts w:ascii="Arial Narrow" w:hAnsi="Arial Narrow" w:cs="Calibri"/>
          <w:color w:val="000000"/>
        </w:rPr>
        <w:t xml:space="preserve">Referral must be accompanied by a periapical radiograph of diagnostic quality </w:t>
      </w:r>
      <w:r w:rsidRPr="00BC1251">
        <w:rPr>
          <w:rFonts w:ascii="Arial Narrow" w:hAnsi="Arial Narrow" w:cs="Calibri"/>
          <w:i/>
          <w:color w:val="000000"/>
        </w:rPr>
        <w:t>(please see notes</w:t>
      </w:r>
      <w:r w:rsidRPr="00BC1251">
        <w:rPr>
          <w:rFonts w:ascii="Arial Narrow" w:hAnsi="Arial Narrow" w:cs="Calibri"/>
          <w:i/>
        </w:rPr>
        <w:t xml:space="preserve"> on radiographs accompanying referral</w:t>
      </w:r>
      <w:r w:rsidRPr="00BC1251">
        <w:rPr>
          <w:rFonts w:ascii="Arial Narrow" w:hAnsi="Arial Narrow" w:cs="Calibri"/>
          <w:i/>
          <w:color w:val="000000"/>
        </w:rPr>
        <w:t xml:space="preserve"> below)  </w:t>
      </w:r>
    </w:p>
    <w:p w14:paraId="15ADD33D" w14:textId="311FA59E"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Referral request must fall into either level II or III complexity as described in the acceptance criteria below.</w:t>
      </w:r>
    </w:p>
    <w:p w14:paraId="488D85FB" w14:textId="77777777" w:rsidR="00856B3C" w:rsidRPr="00BC1251" w:rsidRDefault="00856B3C" w:rsidP="00856B3C">
      <w:pPr>
        <w:pStyle w:val="NormalWeb"/>
        <w:numPr>
          <w:ilvl w:val="0"/>
          <w:numId w:val="4"/>
        </w:numPr>
        <w:spacing w:line="276" w:lineRule="auto"/>
        <w:ind w:left="709"/>
        <w:jc w:val="both"/>
        <w:rPr>
          <w:rFonts w:ascii="Arial Narrow" w:hAnsi="Arial Narrow" w:cs="Calibri"/>
          <w:i/>
        </w:rPr>
      </w:pPr>
      <w:r w:rsidRPr="00BC1251">
        <w:rPr>
          <w:rFonts w:ascii="Arial Narrow" w:hAnsi="Arial Narrow" w:cs="Calibri"/>
        </w:rPr>
        <w:t>Patient must be informed and understand that referral for treatment is preceded by a consultation and does not guarantee acceptance for treatment, if deemed unsuitable</w:t>
      </w:r>
      <w:r w:rsidRPr="00BC1251">
        <w:rPr>
          <w:rFonts w:ascii="Arial Narrow" w:hAnsi="Arial Narrow" w:cs="Calibri"/>
          <w:i/>
        </w:rPr>
        <w:t>.</w:t>
      </w:r>
    </w:p>
    <w:p w14:paraId="7859B836" w14:textId="6BEC3AE4" w:rsidR="00856B3C" w:rsidRPr="00BC1251" w:rsidRDefault="00856B3C" w:rsidP="00856B3C">
      <w:pPr>
        <w:pStyle w:val="NormalWeb"/>
        <w:rPr>
          <w:rFonts w:ascii="Arial Narrow" w:hAnsi="Arial Narrow" w:cs="Calibri"/>
          <w:b/>
        </w:rPr>
      </w:pPr>
      <w:r w:rsidRPr="00BC1251">
        <w:rPr>
          <w:rFonts w:ascii="Arial Narrow" w:hAnsi="Arial Narrow" w:cs="Calibri"/>
          <w:b/>
        </w:rPr>
        <w:t xml:space="preserve">Radiographs </w:t>
      </w:r>
      <w:r w:rsidR="009F75B0" w:rsidRPr="00BC1251">
        <w:rPr>
          <w:rFonts w:ascii="Arial Narrow" w:hAnsi="Arial Narrow" w:cs="Calibri"/>
          <w:b/>
        </w:rPr>
        <w:t>a</w:t>
      </w:r>
      <w:r w:rsidRPr="00BC1251">
        <w:rPr>
          <w:rFonts w:ascii="Arial Narrow" w:hAnsi="Arial Narrow" w:cs="Calibri"/>
          <w:b/>
        </w:rPr>
        <w:t xml:space="preserve">ccompanying </w:t>
      </w:r>
      <w:r w:rsidR="009F75B0" w:rsidRPr="00BC1251">
        <w:rPr>
          <w:rFonts w:ascii="Arial Narrow" w:hAnsi="Arial Narrow" w:cs="Calibri"/>
          <w:b/>
        </w:rPr>
        <w:t>r</w:t>
      </w:r>
      <w:r w:rsidRPr="00BC1251">
        <w:rPr>
          <w:rFonts w:ascii="Arial Narrow" w:hAnsi="Arial Narrow" w:cs="Calibri"/>
          <w:b/>
        </w:rPr>
        <w:t>eferral (important information):</w:t>
      </w:r>
    </w:p>
    <w:p w14:paraId="24FCDB24" w14:textId="77777777"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All referrals must be accompanied by a current, dated and diagnostically acceptable parallel-view periapical radiograph(s) of the tooth (teeth) referred. </w:t>
      </w:r>
    </w:p>
    <w:p w14:paraId="136FC0BC" w14:textId="609C36CF"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Radiographs (and thus the referral) will be rejected by the </w:t>
      </w:r>
      <w:proofErr w:type="spellStart"/>
      <w:r w:rsidRPr="00BC1251">
        <w:rPr>
          <w:rFonts w:ascii="Arial Narrow" w:hAnsi="Arial Narrow" w:cs="Calibri"/>
          <w:color w:val="000000"/>
        </w:rPr>
        <w:t>triager</w:t>
      </w:r>
      <w:proofErr w:type="spellEnd"/>
      <w:r w:rsidRPr="00BC1251">
        <w:rPr>
          <w:rFonts w:ascii="Arial Narrow" w:hAnsi="Arial Narrow" w:cs="Calibri"/>
          <w:color w:val="000000"/>
        </w:rPr>
        <w:t xml:space="preserve"> if the diagnostic quality is unsafe for decision-making (radiographs fall into either </w:t>
      </w:r>
      <w:r w:rsidRPr="00BC1251">
        <w:rPr>
          <w:rFonts w:ascii="Arial Narrow" w:hAnsi="Arial Narrow" w:cs="Calibri"/>
        </w:rPr>
        <w:t>IR(ME)R2000</w:t>
      </w:r>
      <w:r w:rsidRPr="00BC1251">
        <w:rPr>
          <w:rFonts w:ascii="Arial Narrow" w:hAnsi="Arial Narrow" w:cs="Calibri"/>
          <w:color w:val="3B3B3B"/>
        </w:rPr>
        <w:t xml:space="preserve"> </w:t>
      </w:r>
      <w:r w:rsidR="00487F0B" w:rsidRPr="00BC1251">
        <w:rPr>
          <w:rFonts w:ascii="Arial Narrow" w:hAnsi="Arial Narrow" w:cs="Calibri"/>
          <w:color w:val="000000"/>
        </w:rPr>
        <w:t>g</w:t>
      </w:r>
      <w:r w:rsidRPr="00BC1251">
        <w:rPr>
          <w:rFonts w:ascii="Arial Narrow" w:hAnsi="Arial Narrow" w:cs="Calibri"/>
          <w:color w:val="000000"/>
        </w:rPr>
        <w:t xml:space="preserve">rade 1 or 2).  </w:t>
      </w:r>
    </w:p>
    <w:p w14:paraId="414198CE" w14:textId="63EF984F" w:rsidR="00856B3C" w:rsidRPr="00BC1251" w:rsidRDefault="00856B3C" w:rsidP="00856B3C">
      <w:pPr>
        <w:pStyle w:val="NormalWeb"/>
        <w:numPr>
          <w:ilvl w:val="0"/>
          <w:numId w:val="3"/>
        </w:numPr>
        <w:autoSpaceDE w:val="0"/>
        <w:autoSpaceDN w:val="0"/>
        <w:adjustRightInd w:val="0"/>
        <w:spacing w:line="276" w:lineRule="auto"/>
        <w:ind w:left="709"/>
        <w:jc w:val="both"/>
        <w:rPr>
          <w:rFonts w:ascii="Arial Narrow" w:hAnsi="Arial Narrow" w:cs="Calibri"/>
          <w:bCs/>
          <w:color w:val="000000"/>
        </w:rPr>
      </w:pPr>
      <w:r w:rsidRPr="00BC1251">
        <w:rPr>
          <w:rFonts w:ascii="Arial Narrow" w:hAnsi="Arial Narrow" w:cs="Calibri"/>
          <w:color w:val="000000"/>
        </w:rPr>
        <w:t xml:space="preserve">Where paper copies of conventional or digital radiographs accompany the referral the same quality standards will apply </w:t>
      </w:r>
      <w:r w:rsidRPr="00BC1251">
        <w:rPr>
          <w:rFonts w:ascii="Arial Narrow" w:hAnsi="Arial Narrow" w:cs="Calibri"/>
          <w:i/>
          <w:color w:val="000000"/>
        </w:rPr>
        <w:t xml:space="preserve">e.g. the referral will not be accepted where the quality of the paper copy does not allow safe diagnostic assessment by the </w:t>
      </w:r>
      <w:proofErr w:type="spellStart"/>
      <w:r w:rsidRPr="00BC1251">
        <w:rPr>
          <w:rFonts w:ascii="Arial Narrow" w:hAnsi="Arial Narrow" w:cs="Calibri"/>
          <w:i/>
          <w:color w:val="000000"/>
        </w:rPr>
        <w:t>triager</w:t>
      </w:r>
      <w:proofErr w:type="spellEnd"/>
      <w:r w:rsidRPr="00BC1251">
        <w:rPr>
          <w:rFonts w:ascii="Arial Narrow" w:hAnsi="Arial Narrow" w:cs="Calibri"/>
          <w:i/>
          <w:color w:val="000000"/>
        </w:rPr>
        <w:t xml:space="preserve">. </w:t>
      </w:r>
    </w:p>
    <w:p w14:paraId="6FC11E97" w14:textId="4E0F2FAE" w:rsidR="007D1B64" w:rsidRPr="00BC1251" w:rsidRDefault="007D1B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sz w:val="20"/>
          <w:szCs w:val="20"/>
        </w:rPr>
      </w:pPr>
      <w:r w:rsidRPr="00BC1251">
        <w:rPr>
          <w:b/>
          <w:sz w:val="20"/>
          <w:szCs w:val="20"/>
        </w:rPr>
        <w:br w:type="page"/>
      </w:r>
    </w:p>
    <w:p w14:paraId="0F7D5C45" w14:textId="5439CE0A" w:rsidR="000066A5" w:rsidRPr="008412CC" w:rsidRDefault="000066A5" w:rsidP="000066A5">
      <w:pPr>
        <w:rPr>
          <w:rFonts w:ascii="Arial Narrow" w:hAnsi="Arial Narrow"/>
          <w:b/>
          <w:sz w:val="20"/>
          <w:szCs w:val="20"/>
        </w:rPr>
      </w:pPr>
      <w:r w:rsidRPr="008412CC">
        <w:rPr>
          <w:rFonts w:ascii="Arial Narrow" w:hAnsi="Arial Narrow"/>
          <w:b/>
          <w:sz w:val="20"/>
          <w:szCs w:val="20"/>
        </w:rPr>
        <w:lastRenderedPageBreak/>
        <w:t>Measuring the angulation of root canals</w:t>
      </w:r>
    </w:p>
    <w:p w14:paraId="48A23577" w14:textId="77777777" w:rsidR="00842209" w:rsidRPr="008412CC" w:rsidRDefault="00842209" w:rsidP="000066A5">
      <w:pPr>
        <w:rPr>
          <w:rFonts w:ascii="Arial Narrow" w:hAnsi="Arial Narrow"/>
          <w:b/>
          <w:sz w:val="16"/>
          <w:szCs w:val="16"/>
        </w:rPr>
      </w:pPr>
    </w:p>
    <w:p w14:paraId="57498228"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To measure the angulation of a root canal:</w:t>
      </w:r>
    </w:p>
    <w:p w14:paraId="6AAEE6F6" w14:textId="77777777" w:rsidR="000066A5" w:rsidRPr="008412CC" w:rsidRDefault="000066A5" w:rsidP="000066A5">
      <w:pPr>
        <w:rPr>
          <w:rFonts w:ascii="Arial Narrow" w:hAnsi="Arial Narrow"/>
          <w:sz w:val="16"/>
          <w:szCs w:val="16"/>
        </w:rPr>
      </w:pPr>
    </w:p>
    <w:p w14:paraId="3A13102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Firstly pick the most curved root.</w:t>
      </w:r>
    </w:p>
    <w:p w14:paraId="085E5C11"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Draw or imagine a straight line on the apical third of the root, following the course of the root canal in this region.</w:t>
      </w:r>
    </w:p>
    <w:p w14:paraId="26FEB3BF"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 xml:space="preserve">Draw or imagine a second line on the coronal part of the root, following the course of the root canal in this region after straight line access has been achieved. This is normally a near vertical line extending from the maximum curvature of the root to the most mesial part of the pulp chamber. </w:t>
      </w:r>
    </w:p>
    <w:p w14:paraId="1442696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The smaller angulation (A) between the two lines is the angulation of the root canal.</w:t>
      </w:r>
    </w:p>
    <w:p w14:paraId="52D14A30" w14:textId="77777777" w:rsidR="000066A5" w:rsidRPr="008412CC" w:rsidRDefault="000066A5" w:rsidP="000066A5">
      <w:pPr>
        <w:pStyle w:val="ListParagraph"/>
        <w:rPr>
          <w:rFonts w:ascii="Arial Narrow" w:hAnsi="Arial Narrow"/>
          <w:sz w:val="16"/>
          <w:szCs w:val="16"/>
        </w:rPr>
      </w:pPr>
    </w:p>
    <w:p w14:paraId="4217E3C3" w14:textId="77777777" w:rsidR="000066A5" w:rsidRPr="008412CC" w:rsidRDefault="000066A5" w:rsidP="000066A5">
      <w:pPr>
        <w:rPr>
          <w:rFonts w:ascii="Arial Narrow" w:hAnsi="Arial Narrow"/>
          <w:b/>
          <w:sz w:val="20"/>
          <w:szCs w:val="20"/>
        </w:rPr>
      </w:pPr>
      <w:r w:rsidRPr="008412CC">
        <w:rPr>
          <w:rFonts w:ascii="Arial Narrow" w:hAnsi="Arial Narrow"/>
          <w:b/>
          <w:noProof/>
          <w:sz w:val="20"/>
          <w:szCs w:val="20"/>
          <w:lang w:eastAsia="en-GB"/>
        </w:rPr>
        <w:drawing>
          <wp:inline distT="0" distB="0" distL="0" distR="0" wp14:anchorId="44E39A48" wp14:editId="6AA2A355">
            <wp:extent cx="1350000" cy="2660400"/>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C60D249" wp14:editId="297035A1">
            <wp:extent cx="1350000" cy="2660400"/>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50C625BF" wp14:editId="5CA2FC6F">
            <wp:extent cx="1350000" cy="2660400"/>
            <wp:effectExtent l="0" t="0" r="317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3BB0550" wp14:editId="68C7C9D8">
            <wp:extent cx="1350000" cy="2660400"/>
            <wp:effectExtent l="0" t="0" r="317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p>
    <w:p w14:paraId="29897EE4" w14:textId="15BDCAC2" w:rsidR="000066A5" w:rsidRPr="008412CC" w:rsidRDefault="000066A5" w:rsidP="000066A5">
      <w:pPr>
        <w:rPr>
          <w:rFonts w:ascii="Arial Narrow" w:hAnsi="Arial Narrow"/>
          <w:b/>
          <w:sz w:val="20"/>
          <w:szCs w:val="20"/>
        </w:rPr>
      </w:pPr>
      <w:r w:rsidRPr="008412CC">
        <w:rPr>
          <w:rFonts w:ascii="Arial Narrow" w:hAnsi="Arial Narrow"/>
          <w:b/>
          <w:sz w:val="20"/>
          <w:szCs w:val="20"/>
        </w:rPr>
        <w:t xml:space="preserve">                    1                                 </w:t>
      </w:r>
      <w:r w:rsidR="008412CC">
        <w:rPr>
          <w:rFonts w:ascii="Arial Narrow" w:hAnsi="Arial Narrow"/>
          <w:b/>
          <w:sz w:val="20"/>
          <w:szCs w:val="20"/>
        </w:rPr>
        <w:t xml:space="preserve">    </w:t>
      </w:r>
      <w:r w:rsidRPr="008412CC">
        <w:rPr>
          <w:rFonts w:ascii="Arial Narrow" w:hAnsi="Arial Narrow"/>
          <w:b/>
          <w:sz w:val="20"/>
          <w:szCs w:val="20"/>
        </w:rPr>
        <w:t xml:space="preserve">          2                                 </w:t>
      </w:r>
      <w:r w:rsidR="008412CC">
        <w:rPr>
          <w:rFonts w:ascii="Arial Narrow" w:hAnsi="Arial Narrow"/>
          <w:b/>
          <w:sz w:val="20"/>
          <w:szCs w:val="20"/>
        </w:rPr>
        <w:t xml:space="preserve">       </w:t>
      </w:r>
      <w:r w:rsidRPr="008412CC">
        <w:rPr>
          <w:rFonts w:ascii="Arial Narrow" w:hAnsi="Arial Narrow"/>
          <w:b/>
          <w:sz w:val="20"/>
          <w:szCs w:val="20"/>
        </w:rPr>
        <w:t xml:space="preserve">         3                             </w:t>
      </w:r>
      <w:r w:rsidR="008412CC">
        <w:rPr>
          <w:rFonts w:ascii="Arial Narrow" w:hAnsi="Arial Narrow"/>
          <w:b/>
          <w:sz w:val="20"/>
          <w:szCs w:val="20"/>
        </w:rPr>
        <w:t xml:space="preserve">    </w:t>
      </w:r>
      <w:r w:rsidRPr="008412CC">
        <w:rPr>
          <w:rFonts w:ascii="Arial Narrow" w:hAnsi="Arial Narrow"/>
          <w:b/>
          <w:sz w:val="20"/>
          <w:szCs w:val="20"/>
        </w:rPr>
        <w:t xml:space="preserve">             4</w:t>
      </w:r>
    </w:p>
    <w:p w14:paraId="1AD5BC82"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To measure this accurately, your digital radiography software can be used or alternatively an old fashioned protractor can be used.</w:t>
      </w:r>
    </w:p>
    <w:p w14:paraId="14AD8C3D" w14:textId="77777777" w:rsidR="000066A5" w:rsidRPr="008412CC" w:rsidRDefault="000066A5" w:rsidP="000066A5">
      <w:pPr>
        <w:rPr>
          <w:rFonts w:ascii="Arial Narrow" w:hAnsi="Arial Narrow"/>
          <w:b/>
          <w:sz w:val="16"/>
          <w:szCs w:val="16"/>
        </w:rPr>
      </w:pPr>
    </w:p>
    <w:p w14:paraId="3855E9C0" w14:textId="77777777" w:rsidR="000066A5" w:rsidRPr="008412CC" w:rsidRDefault="000066A5" w:rsidP="000066A5">
      <w:pPr>
        <w:rPr>
          <w:rFonts w:ascii="Arial Narrow" w:hAnsi="Arial Narrow"/>
          <w:b/>
          <w:sz w:val="20"/>
          <w:szCs w:val="20"/>
        </w:rPr>
      </w:pPr>
      <w:r w:rsidRPr="008412CC">
        <w:rPr>
          <w:rFonts w:ascii="Arial Narrow" w:hAnsi="Arial Narrow"/>
          <w:b/>
          <w:sz w:val="20"/>
          <w:szCs w:val="20"/>
        </w:rPr>
        <w:t>Digitizing conventional film radiographs</w:t>
      </w:r>
    </w:p>
    <w:p w14:paraId="630D9E62" w14:textId="77777777" w:rsidR="000066A5" w:rsidRPr="008412CC" w:rsidRDefault="000066A5" w:rsidP="000066A5">
      <w:pPr>
        <w:rPr>
          <w:rFonts w:ascii="Arial Narrow" w:hAnsi="Arial Narrow"/>
          <w:b/>
          <w:sz w:val="16"/>
          <w:szCs w:val="16"/>
        </w:rPr>
      </w:pPr>
    </w:p>
    <w:p w14:paraId="52F531EE"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 xml:space="preserve">This is relatively easy to do using a smartphone. The normal camera may not allow you to get close enough to the film to focus on it. Most smartphones have a magnifier function which can be used to take photographs. </w:t>
      </w:r>
    </w:p>
    <w:p w14:paraId="402D4F53" w14:textId="77777777" w:rsidR="000066A5" w:rsidRPr="008412CC" w:rsidRDefault="000066A5" w:rsidP="000066A5">
      <w:pPr>
        <w:rPr>
          <w:rFonts w:ascii="Arial Narrow" w:hAnsi="Arial Narrow"/>
          <w:sz w:val="16"/>
          <w:szCs w:val="16"/>
        </w:rPr>
      </w:pPr>
    </w:p>
    <w:p w14:paraId="238966BB" w14:textId="2AC6B733" w:rsidR="000066A5" w:rsidRPr="008412CC" w:rsidRDefault="008412CC" w:rsidP="000066A5">
      <w:pPr>
        <w:rPr>
          <w:rFonts w:ascii="Arial Narrow" w:hAnsi="Arial Narrow"/>
          <w:sz w:val="20"/>
          <w:szCs w:val="20"/>
        </w:rPr>
      </w:pPr>
      <w:r w:rsidRPr="008412CC">
        <w:rPr>
          <w:rFonts w:ascii="Arial Narrow" w:hAnsi="Arial Narrow"/>
          <w:noProof/>
          <w:sz w:val="20"/>
          <w:szCs w:val="20"/>
          <w:lang w:eastAsia="en-GB"/>
        </w:rPr>
        <w:drawing>
          <wp:anchor distT="0" distB="0" distL="114300" distR="114300" simplePos="0" relativeHeight="251691008" behindDoc="0" locked="0" layoutInCell="1" allowOverlap="1" wp14:anchorId="53974001" wp14:editId="3BA0856B">
            <wp:simplePos x="0" y="0"/>
            <wp:positionH relativeFrom="column">
              <wp:posOffset>4114800</wp:posOffset>
            </wp:positionH>
            <wp:positionV relativeFrom="paragraph">
              <wp:posOffset>14605</wp:posOffset>
            </wp:positionV>
            <wp:extent cx="1424940" cy="2533015"/>
            <wp:effectExtent l="0" t="0" r="3810" b="635"/>
            <wp:wrapSquare wrapText="bothSides"/>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24940" cy="2533015"/>
                    </a:xfrm>
                    <a:prstGeom prst="rect">
                      <a:avLst/>
                    </a:prstGeom>
                  </pic:spPr>
                </pic:pic>
              </a:graphicData>
            </a:graphic>
            <wp14:sizeRelH relativeFrom="margin">
              <wp14:pctWidth>0</wp14:pctWidth>
            </wp14:sizeRelH>
            <wp14:sizeRelV relativeFrom="margin">
              <wp14:pctHeight>0</wp14:pctHeight>
            </wp14:sizeRelV>
          </wp:anchor>
        </w:drawing>
      </w:r>
      <w:r w:rsidR="000066A5" w:rsidRPr="008412CC">
        <w:rPr>
          <w:rFonts w:ascii="Arial Narrow" w:hAnsi="Arial Narrow"/>
          <w:sz w:val="20"/>
          <w:szCs w:val="20"/>
        </w:rPr>
        <w:t>On an iPhone:</w:t>
      </w:r>
    </w:p>
    <w:p w14:paraId="6936E3A8" w14:textId="2C0DDC3C" w:rsidR="000066A5" w:rsidRPr="008412CC" w:rsidRDefault="000066A5" w:rsidP="000066A5">
      <w:pPr>
        <w:rPr>
          <w:rFonts w:ascii="Arial Narrow" w:hAnsi="Arial Narrow"/>
          <w:sz w:val="20"/>
          <w:szCs w:val="20"/>
        </w:rPr>
      </w:pPr>
    </w:p>
    <w:p w14:paraId="79C8880F" w14:textId="77777777" w:rsidR="000066A5" w:rsidRPr="008412CC" w:rsidRDefault="000066A5" w:rsidP="000066A5">
      <w:pPr>
        <w:rPr>
          <w:rFonts w:ascii="Arial Narrow" w:hAnsi="Arial Narrow"/>
          <w:sz w:val="20"/>
          <w:szCs w:val="20"/>
        </w:rPr>
      </w:pPr>
    </w:p>
    <w:p w14:paraId="1D189419"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Press the Home key rapidly three times.</w:t>
      </w:r>
    </w:p>
    <w:p w14:paraId="52F6453E"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Place the film on a light box or radiograph viewer.</w:t>
      </w:r>
    </w:p>
    <w:p w14:paraId="4CCB4446"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Take the photograph.</w:t>
      </w:r>
    </w:p>
    <w:p w14:paraId="2D0708B9" w14:textId="77777777" w:rsidR="000066A5" w:rsidRPr="008412CC" w:rsidRDefault="000066A5" w:rsidP="000066A5">
      <w:pPr>
        <w:pStyle w:val="ListParagraph"/>
        <w:rPr>
          <w:rFonts w:ascii="Arial Narrow" w:hAnsi="Arial Narrow"/>
          <w:sz w:val="20"/>
          <w:szCs w:val="20"/>
        </w:rPr>
      </w:pPr>
    </w:p>
    <w:p w14:paraId="01E66C24" w14:textId="77777777" w:rsidR="000066A5" w:rsidRPr="008412CC" w:rsidRDefault="000066A5" w:rsidP="000066A5">
      <w:pPr>
        <w:pStyle w:val="ListParagraph"/>
        <w:rPr>
          <w:rFonts w:ascii="Arial Narrow" w:hAnsi="Arial Narrow"/>
          <w:sz w:val="20"/>
          <w:szCs w:val="20"/>
        </w:rPr>
      </w:pPr>
    </w:p>
    <w:p w14:paraId="5A60C190" w14:textId="77777777" w:rsidR="000066A5" w:rsidRPr="008412CC" w:rsidRDefault="000066A5" w:rsidP="000066A5">
      <w:pPr>
        <w:pStyle w:val="ListParagraph"/>
        <w:rPr>
          <w:rFonts w:ascii="Arial Narrow" w:hAnsi="Arial Narrow"/>
          <w:sz w:val="20"/>
          <w:szCs w:val="20"/>
        </w:rPr>
      </w:pPr>
    </w:p>
    <w:p w14:paraId="1C81F1FE" w14:textId="77777777" w:rsidR="000066A5" w:rsidRPr="008412CC" w:rsidRDefault="000066A5" w:rsidP="000066A5">
      <w:pPr>
        <w:pStyle w:val="ListParagraph"/>
        <w:ind w:left="0"/>
        <w:rPr>
          <w:rFonts w:ascii="Arial Narrow" w:hAnsi="Arial Narrow"/>
          <w:sz w:val="16"/>
          <w:szCs w:val="16"/>
        </w:rPr>
      </w:pPr>
    </w:p>
    <w:p w14:paraId="7DD3E420" w14:textId="46E4F485" w:rsidR="000066A5" w:rsidRPr="008412CC" w:rsidRDefault="000066A5" w:rsidP="00984146">
      <w:pPr>
        <w:pStyle w:val="ListParagraph"/>
        <w:ind w:left="0"/>
        <w:jc w:val="both"/>
        <w:rPr>
          <w:rFonts w:ascii="Arial Narrow" w:hAnsi="Arial Narrow"/>
          <w:sz w:val="20"/>
          <w:szCs w:val="20"/>
        </w:rPr>
      </w:pPr>
      <w:r w:rsidRPr="008412CC">
        <w:rPr>
          <w:rFonts w:ascii="Arial Narrow" w:hAnsi="Arial Narrow"/>
          <w:sz w:val="20"/>
          <w:szCs w:val="20"/>
        </w:rPr>
        <w:t xml:space="preserve">With a basic smartphone app, occasionally you will see banding or flickering in the image. This is because the frequency of the electrical supply of your light box is 50 Hz, so if your phone’s shutter speed is faster than 1/50 second, a full cycle of light is not completed during the exposure and banding may appear. When the exposure of your phone is automatic, you do not have control of the shutter speed so </w:t>
      </w:r>
      <w:r w:rsidR="008412CC" w:rsidRPr="008412CC">
        <w:rPr>
          <w:rFonts w:ascii="Arial Narrow" w:hAnsi="Arial Narrow"/>
          <w:sz w:val="20"/>
          <w:szCs w:val="20"/>
        </w:rPr>
        <w:t>this phenomenon</w:t>
      </w:r>
      <w:r w:rsidRPr="008412CC">
        <w:rPr>
          <w:rFonts w:ascii="Arial Narrow" w:hAnsi="Arial Narrow"/>
          <w:sz w:val="20"/>
          <w:szCs w:val="20"/>
        </w:rPr>
        <w:t xml:space="preserve"> can be unpredictable. If you have a more advanced camera app or use a digital camera, then choosing a shutter speed slower than 1/50 second eliminates this problem. This problem is more common with fluorescent than incandescent light sources.</w:t>
      </w:r>
    </w:p>
    <w:p w14:paraId="60794E59" w14:textId="77777777" w:rsidR="000066A5" w:rsidRPr="008412CC" w:rsidRDefault="000066A5" w:rsidP="000066A5">
      <w:pPr>
        <w:pStyle w:val="NormalWeb"/>
        <w:autoSpaceDE w:val="0"/>
        <w:autoSpaceDN w:val="0"/>
        <w:adjustRightInd w:val="0"/>
        <w:jc w:val="both"/>
        <w:rPr>
          <w:rFonts w:ascii="Arial Narrow" w:eastAsiaTheme="minorHAnsi" w:hAnsi="Arial Narrow" w:cs="ArialMT"/>
        </w:rPr>
      </w:pPr>
      <w:r w:rsidRPr="008412CC">
        <w:rPr>
          <w:rFonts w:ascii="Arial Narrow" w:eastAsiaTheme="minorHAnsi" w:hAnsi="Arial Narrow" w:cs="ArialMT"/>
        </w:rPr>
        <w:t>(</w:t>
      </w:r>
      <w:r w:rsidRPr="008412CC">
        <w:rPr>
          <w:rFonts w:ascii="Arial Narrow" w:eastAsiaTheme="minorHAnsi" w:hAnsi="Arial Narrow" w:cs="Arial-ItalicMT"/>
          <w:i/>
          <w:iCs/>
        </w:rPr>
        <w:t>Guide kindly produced by Geoffrey St. George – Consultant in Restorative Dentistry, UCLH</w:t>
      </w:r>
      <w:r w:rsidRPr="008412CC">
        <w:rPr>
          <w:rFonts w:ascii="Arial Narrow" w:eastAsiaTheme="minorHAnsi" w:hAnsi="Arial Narrow" w:cs="ArialMT"/>
        </w:rPr>
        <w:t>)</w:t>
      </w:r>
    </w:p>
    <w:sectPr w:rsidR="000066A5" w:rsidRPr="008412CC" w:rsidSect="00C251E7">
      <w:headerReference w:type="default" r:id="rId20"/>
      <w:footerReference w:type="default" r:id="rId21"/>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0E562" w14:textId="77777777" w:rsidR="003721BE" w:rsidRDefault="003721BE" w:rsidP="00A13E38">
      <w:r>
        <w:separator/>
      </w:r>
    </w:p>
  </w:endnote>
  <w:endnote w:type="continuationSeparator" w:id="0">
    <w:p w14:paraId="56B0B943" w14:textId="77777777" w:rsidR="003721BE" w:rsidRDefault="003721BE" w:rsidP="00A1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2486224"/>
      <w:docPartObj>
        <w:docPartGallery w:val="Page Numbers (Bottom of Page)"/>
        <w:docPartUnique/>
      </w:docPartObj>
    </w:sdtPr>
    <w:sdtEndPr>
      <w:rPr>
        <w:noProof/>
        <w:sz w:val="20"/>
        <w:szCs w:val="20"/>
      </w:rPr>
    </w:sdtEndPr>
    <w:sdtContent>
      <w:p w14:paraId="677360F0" w14:textId="441D9601" w:rsidR="001F10FE" w:rsidRPr="001F10FE" w:rsidRDefault="001F10FE">
        <w:pPr>
          <w:pStyle w:val="Footer"/>
          <w:jc w:val="right"/>
          <w:rPr>
            <w:sz w:val="20"/>
            <w:szCs w:val="20"/>
          </w:rPr>
        </w:pPr>
        <w:r w:rsidRPr="001F10FE">
          <w:rPr>
            <w:sz w:val="20"/>
            <w:szCs w:val="20"/>
          </w:rPr>
          <w:fldChar w:fldCharType="begin"/>
        </w:r>
        <w:r w:rsidRPr="001F10FE">
          <w:rPr>
            <w:sz w:val="20"/>
            <w:szCs w:val="20"/>
          </w:rPr>
          <w:instrText xml:space="preserve"> PAGE   \* MERGEFORMAT </w:instrText>
        </w:r>
        <w:r w:rsidRPr="001F10FE">
          <w:rPr>
            <w:sz w:val="20"/>
            <w:szCs w:val="20"/>
          </w:rPr>
          <w:fldChar w:fldCharType="separate"/>
        </w:r>
        <w:r w:rsidRPr="001F10FE">
          <w:rPr>
            <w:noProof/>
            <w:sz w:val="20"/>
            <w:szCs w:val="20"/>
          </w:rPr>
          <w:t>2</w:t>
        </w:r>
        <w:r w:rsidRPr="001F10FE">
          <w:rPr>
            <w:noProof/>
            <w:sz w:val="20"/>
            <w:szCs w:val="20"/>
          </w:rPr>
          <w:fldChar w:fldCharType="end"/>
        </w:r>
      </w:p>
    </w:sdtContent>
  </w:sdt>
  <w:p w14:paraId="5FAFA62D" w14:textId="6FBF36C2" w:rsidR="001F10FE" w:rsidRPr="001F10FE" w:rsidRDefault="001F10FE" w:rsidP="001F10FE">
    <w:pPr>
      <w:tabs>
        <w:tab w:val="center" w:pos="4513"/>
        <w:tab w:val="right" w:pos="9026"/>
      </w:tabs>
      <w:rPr>
        <w:rFonts w:ascii="Arial Narrow" w:hAnsi="Arial Narrow"/>
        <w:sz w:val="16"/>
        <w:szCs w:val="16"/>
      </w:rPr>
    </w:pPr>
    <w:r w:rsidRPr="001F10FE">
      <w:rPr>
        <w:rFonts w:ascii="Arial Narrow" w:hAnsi="Arial Narrow"/>
        <w:sz w:val="16"/>
        <w:szCs w:val="16"/>
      </w:rPr>
      <w:t>NHS England and NHS Improvement (London Region) MS Word Endodontic Referral Form –</w:t>
    </w:r>
    <w:r w:rsidR="00984146">
      <w:rPr>
        <w:rFonts w:ascii="Arial Narrow" w:hAnsi="Arial Narrow"/>
        <w:sz w:val="16"/>
        <w:szCs w:val="16"/>
      </w:rPr>
      <w:t xml:space="preserve"> </w:t>
    </w:r>
    <w:r w:rsidRPr="001F10FE">
      <w:rPr>
        <w:rFonts w:ascii="Arial Narrow" w:hAnsi="Arial Narrow"/>
        <w:sz w:val="16"/>
        <w:szCs w:val="16"/>
      </w:rPr>
      <w:t>version 01/</w:t>
    </w:r>
    <w:r w:rsidR="00C251E7">
      <w:rPr>
        <w:rFonts w:ascii="Arial Narrow" w:hAnsi="Arial Narrow"/>
        <w:sz w:val="16"/>
        <w:szCs w:val="16"/>
      </w:rPr>
      <w:t>09/20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9FB14" w14:textId="77777777" w:rsidR="003721BE" w:rsidRDefault="003721BE" w:rsidP="00A13E38">
      <w:r>
        <w:separator/>
      </w:r>
    </w:p>
  </w:footnote>
  <w:footnote w:type="continuationSeparator" w:id="0">
    <w:p w14:paraId="5DF5A866" w14:textId="77777777" w:rsidR="003721BE" w:rsidRDefault="003721BE" w:rsidP="00A1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84468" w14:textId="6B2ED07F" w:rsidR="00750CB9" w:rsidRDefault="00750CB9" w:rsidP="00750CB9">
    <w:pPr>
      <w:pStyle w:val="Header"/>
      <w:jc w:val="right"/>
    </w:pPr>
    <w:r>
      <w:rPr>
        <w:noProof/>
      </w:rPr>
      <w:drawing>
        <wp:inline distT="0" distB="0" distL="0" distR="0" wp14:anchorId="1E23D3F5" wp14:editId="16E50649">
          <wp:extent cx="810895" cy="32893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D55DB"/>
    <w:multiLevelType w:val="hybridMultilevel"/>
    <w:tmpl w:val="0768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A46DB"/>
    <w:multiLevelType w:val="hybridMultilevel"/>
    <w:tmpl w:val="E2D2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D7FEA"/>
    <w:multiLevelType w:val="hybridMultilevel"/>
    <w:tmpl w:val="0A56E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0F48FE"/>
    <w:multiLevelType w:val="hybridMultilevel"/>
    <w:tmpl w:val="2134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860CC"/>
    <w:multiLevelType w:val="hybridMultilevel"/>
    <w:tmpl w:val="747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E1ED0"/>
    <w:multiLevelType w:val="hybridMultilevel"/>
    <w:tmpl w:val="2214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961F0"/>
    <w:multiLevelType w:val="hybridMultilevel"/>
    <w:tmpl w:val="304E7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10A21"/>
    <w:multiLevelType w:val="hybridMultilevel"/>
    <w:tmpl w:val="2446E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8206D7"/>
    <w:multiLevelType w:val="hybridMultilevel"/>
    <w:tmpl w:val="431E5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3C112D"/>
    <w:multiLevelType w:val="hybridMultilevel"/>
    <w:tmpl w:val="3B1AB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B4023"/>
    <w:multiLevelType w:val="hybridMultilevel"/>
    <w:tmpl w:val="7CECF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0"/>
  </w:num>
  <w:num w:numId="6">
    <w:abstractNumId w:val="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3C"/>
    <w:rsid w:val="000066A5"/>
    <w:rsid w:val="00010F48"/>
    <w:rsid w:val="000B5639"/>
    <w:rsid w:val="000E2F61"/>
    <w:rsid w:val="000F2293"/>
    <w:rsid w:val="001009B1"/>
    <w:rsid w:val="001019D9"/>
    <w:rsid w:val="001324F1"/>
    <w:rsid w:val="001647BB"/>
    <w:rsid w:val="00174489"/>
    <w:rsid w:val="001A4CDD"/>
    <w:rsid w:val="001F10FE"/>
    <w:rsid w:val="002F0513"/>
    <w:rsid w:val="00340718"/>
    <w:rsid w:val="003532C8"/>
    <w:rsid w:val="003721BE"/>
    <w:rsid w:val="003805A2"/>
    <w:rsid w:val="0038266C"/>
    <w:rsid w:val="00392924"/>
    <w:rsid w:val="003D0F4D"/>
    <w:rsid w:val="0043194F"/>
    <w:rsid w:val="00434AF4"/>
    <w:rsid w:val="00451F42"/>
    <w:rsid w:val="004555CF"/>
    <w:rsid w:val="00487F0B"/>
    <w:rsid w:val="004A2C5A"/>
    <w:rsid w:val="004A770B"/>
    <w:rsid w:val="004E332D"/>
    <w:rsid w:val="0052300F"/>
    <w:rsid w:val="005F6511"/>
    <w:rsid w:val="0062010D"/>
    <w:rsid w:val="006306BE"/>
    <w:rsid w:val="006453F8"/>
    <w:rsid w:val="00652869"/>
    <w:rsid w:val="006B12BE"/>
    <w:rsid w:val="006E677D"/>
    <w:rsid w:val="007150FA"/>
    <w:rsid w:val="007209E1"/>
    <w:rsid w:val="00730ED2"/>
    <w:rsid w:val="007345A4"/>
    <w:rsid w:val="00750CB9"/>
    <w:rsid w:val="00753736"/>
    <w:rsid w:val="007D1B64"/>
    <w:rsid w:val="00816BF9"/>
    <w:rsid w:val="008412CC"/>
    <w:rsid w:val="00842209"/>
    <w:rsid w:val="0084425F"/>
    <w:rsid w:val="00856B3C"/>
    <w:rsid w:val="00867D67"/>
    <w:rsid w:val="008A02E4"/>
    <w:rsid w:val="008D7F42"/>
    <w:rsid w:val="00935D45"/>
    <w:rsid w:val="00942B20"/>
    <w:rsid w:val="00981A3F"/>
    <w:rsid w:val="00984146"/>
    <w:rsid w:val="00984548"/>
    <w:rsid w:val="00993C37"/>
    <w:rsid w:val="009F75B0"/>
    <w:rsid w:val="00A13E38"/>
    <w:rsid w:val="00A30906"/>
    <w:rsid w:val="00A3208A"/>
    <w:rsid w:val="00A60A03"/>
    <w:rsid w:val="00A964F7"/>
    <w:rsid w:val="00AF55CC"/>
    <w:rsid w:val="00B03348"/>
    <w:rsid w:val="00B20193"/>
    <w:rsid w:val="00B35EDC"/>
    <w:rsid w:val="00B65116"/>
    <w:rsid w:val="00B85F35"/>
    <w:rsid w:val="00BA701F"/>
    <w:rsid w:val="00BC1251"/>
    <w:rsid w:val="00BC43D0"/>
    <w:rsid w:val="00C012AB"/>
    <w:rsid w:val="00C251E7"/>
    <w:rsid w:val="00C40270"/>
    <w:rsid w:val="00C9098E"/>
    <w:rsid w:val="00D81AD7"/>
    <w:rsid w:val="00D95745"/>
    <w:rsid w:val="00DC1BF4"/>
    <w:rsid w:val="00DD2BF8"/>
    <w:rsid w:val="00DD5652"/>
    <w:rsid w:val="00E04BAE"/>
    <w:rsid w:val="00E451AC"/>
    <w:rsid w:val="00E54BA2"/>
    <w:rsid w:val="00E5518E"/>
    <w:rsid w:val="00E6265A"/>
    <w:rsid w:val="00E80C32"/>
    <w:rsid w:val="00EC0A70"/>
    <w:rsid w:val="00F112DA"/>
    <w:rsid w:val="00F12D6C"/>
    <w:rsid w:val="00F23A6B"/>
    <w:rsid w:val="00FB28CB"/>
    <w:rsid w:val="00FC7C05"/>
    <w:rsid w:val="00FD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B4290"/>
  <w15:docId w15:val="{0C99DBCD-88B8-40A8-8830-02126DB4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6B3C"/>
    <w:pPr>
      <w:pBdr>
        <w:top w:val="nil"/>
        <w:left w:val="nil"/>
        <w:bottom w:val="nil"/>
        <w:right w:val="nil"/>
        <w:between w:val="nil"/>
        <w:bar w:val="nil"/>
      </w:pBdr>
    </w:pPr>
    <w:rPr>
      <w:rFonts w:ascii="Arial" w:eastAsia="Arial Unicode MS" w:hAnsi="Arial" w:cs="Times New Roman"/>
      <w:szCs w:val="24"/>
      <w:bdr w:val="nil"/>
    </w:rPr>
  </w:style>
  <w:style w:type="paragraph" w:styleId="Heading1">
    <w:name w:val="heading 1"/>
    <w:basedOn w:val="Normal"/>
    <w:next w:val="Normal"/>
    <w:link w:val="Heading1Char"/>
    <w:uiPriority w:val="9"/>
    <w:qFormat/>
    <w:rsid w:val="00856B3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856B3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56B3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3C"/>
    <w:rPr>
      <w:rFonts w:asciiTheme="majorHAnsi" w:eastAsiaTheme="majorEastAsia" w:hAnsiTheme="majorHAnsi" w:cstheme="majorBidi"/>
      <w:b/>
      <w:bCs/>
      <w:color w:val="2F5496" w:themeColor="accent1" w:themeShade="BF"/>
      <w:sz w:val="28"/>
      <w:szCs w:val="28"/>
      <w:bdr w:val="nil"/>
    </w:rPr>
  </w:style>
  <w:style w:type="character" w:customStyle="1" w:styleId="Heading2Char">
    <w:name w:val="Heading 2 Char"/>
    <w:basedOn w:val="DefaultParagraphFont"/>
    <w:link w:val="Heading2"/>
    <w:rsid w:val="00856B3C"/>
    <w:rPr>
      <w:rFonts w:asciiTheme="majorHAnsi" w:eastAsiaTheme="majorEastAsia" w:hAnsiTheme="majorHAnsi" w:cstheme="majorBidi"/>
      <w:b/>
      <w:bCs/>
      <w:color w:val="4472C4" w:themeColor="accent1"/>
      <w:sz w:val="26"/>
      <w:szCs w:val="26"/>
      <w:bdr w:val="nil"/>
    </w:rPr>
  </w:style>
  <w:style w:type="character" w:customStyle="1" w:styleId="Heading3Char">
    <w:name w:val="Heading 3 Char"/>
    <w:basedOn w:val="DefaultParagraphFont"/>
    <w:link w:val="Heading3"/>
    <w:uiPriority w:val="9"/>
    <w:rsid w:val="00856B3C"/>
    <w:rPr>
      <w:rFonts w:asciiTheme="majorHAnsi" w:eastAsiaTheme="majorEastAsia" w:hAnsiTheme="majorHAnsi" w:cstheme="majorBidi"/>
      <w:b/>
      <w:bCs/>
      <w:color w:val="4472C4" w:themeColor="accent1"/>
      <w:szCs w:val="24"/>
      <w:bdr w:val="nil"/>
    </w:rPr>
  </w:style>
  <w:style w:type="paragraph" w:styleId="NormalWeb">
    <w:name w:val="Normal (Web)"/>
    <w:basedOn w:val="Normal"/>
    <w:uiPriority w:val="99"/>
    <w:unhideWhenUsed/>
    <w:rsid w:val="00856B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MS Mincho" w:hAnsi="Times"/>
      <w:sz w:val="20"/>
      <w:szCs w:val="20"/>
      <w:bdr w:val="none" w:sz="0" w:space="0" w:color="auto"/>
    </w:rPr>
  </w:style>
  <w:style w:type="character" w:styleId="CommentReference">
    <w:name w:val="annotation reference"/>
    <w:basedOn w:val="DefaultParagraphFont"/>
    <w:uiPriority w:val="99"/>
    <w:semiHidden/>
    <w:unhideWhenUsed/>
    <w:rsid w:val="004A2C5A"/>
    <w:rPr>
      <w:sz w:val="16"/>
      <w:szCs w:val="16"/>
    </w:rPr>
  </w:style>
  <w:style w:type="paragraph" w:styleId="CommentText">
    <w:name w:val="annotation text"/>
    <w:basedOn w:val="Normal"/>
    <w:link w:val="CommentTextChar"/>
    <w:uiPriority w:val="99"/>
    <w:semiHidden/>
    <w:unhideWhenUsed/>
    <w:rsid w:val="004A2C5A"/>
    <w:rPr>
      <w:sz w:val="20"/>
      <w:szCs w:val="20"/>
    </w:rPr>
  </w:style>
  <w:style w:type="character" w:customStyle="1" w:styleId="CommentTextChar">
    <w:name w:val="Comment Text Char"/>
    <w:basedOn w:val="DefaultParagraphFont"/>
    <w:link w:val="CommentText"/>
    <w:uiPriority w:val="99"/>
    <w:semiHidden/>
    <w:rsid w:val="004A2C5A"/>
    <w:rPr>
      <w:rFonts w:ascii="Arial" w:eastAsia="Arial Unicode MS" w:hAnsi="Arial" w:cs="Times New Roman"/>
      <w:sz w:val="20"/>
      <w:szCs w:val="20"/>
      <w:bdr w:val="nil"/>
    </w:rPr>
  </w:style>
  <w:style w:type="paragraph" w:styleId="CommentSubject">
    <w:name w:val="annotation subject"/>
    <w:basedOn w:val="CommentText"/>
    <w:next w:val="CommentText"/>
    <w:link w:val="CommentSubjectChar"/>
    <w:uiPriority w:val="99"/>
    <w:semiHidden/>
    <w:unhideWhenUsed/>
    <w:rsid w:val="004A2C5A"/>
    <w:rPr>
      <w:b/>
      <w:bCs/>
    </w:rPr>
  </w:style>
  <w:style w:type="character" w:customStyle="1" w:styleId="CommentSubjectChar">
    <w:name w:val="Comment Subject Char"/>
    <w:basedOn w:val="CommentTextChar"/>
    <w:link w:val="CommentSubject"/>
    <w:uiPriority w:val="99"/>
    <w:semiHidden/>
    <w:rsid w:val="004A2C5A"/>
    <w:rPr>
      <w:rFonts w:ascii="Arial" w:eastAsia="Arial Unicode MS" w:hAnsi="Arial" w:cs="Times New Roman"/>
      <w:b/>
      <w:bCs/>
      <w:sz w:val="20"/>
      <w:szCs w:val="20"/>
      <w:bdr w:val="nil"/>
    </w:rPr>
  </w:style>
  <w:style w:type="paragraph" w:styleId="BalloonText">
    <w:name w:val="Balloon Text"/>
    <w:basedOn w:val="Normal"/>
    <w:link w:val="BalloonTextChar"/>
    <w:uiPriority w:val="99"/>
    <w:semiHidden/>
    <w:unhideWhenUsed/>
    <w:rsid w:val="004A2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C5A"/>
    <w:rPr>
      <w:rFonts w:ascii="Segoe UI" w:eastAsia="Arial Unicode MS" w:hAnsi="Segoe UI" w:cs="Segoe UI"/>
      <w:sz w:val="18"/>
      <w:szCs w:val="18"/>
      <w:bdr w:val="nil"/>
    </w:rPr>
  </w:style>
  <w:style w:type="table" w:styleId="TableGrid">
    <w:name w:val="Table Grid"/>
    <w:basedOn w:val="TableNormal"/>
    <w:uiPriority w:val="39"/>
    <w:rsid w:val="0052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0193"/>
    <w:rPr>
      <w:color w:val="808080"/>
    </w:rPr>
  </w:style>
  <w:style w:type="paragraph" w:styleId="NoSpacing">
    <w:name w:val="No Spacing"/>
    <w:uiPriority w:val="1"/>
    <w:qFormat/>
    <w:rsid w:val="006306BE"/>
    <w:pPr>
      <w:pBdr>
        <w:top w:val="nil"/>
        <w:left w:val="nil"/>
        <w:bottom w:val="nil"/>
        <w:right w:val="nil"/>
        <w:between w:val="nil"/>
        <w:bar w:val="nil"/>
      </w:pBdr>
    </w:pPr>
    <w:rPr>
      <w:rFonts w:ascii="Arial" w:eastAsia="Arial Unicode MS" w:hAnsi="Arial" w:cs="Times New Roman"/>
      <w:szCs w:val="24"/>
      <w:bdr w:val="nil"/>
    </w:rPr>
  </w:style>
  <w:style w:type="paragraph" w:styleId="ListParagraph">
    <w:name w:val="List Paragraph"/>
    <w:basedOn w:val="Normal"/>
    <w:uiPriority w:val="34"/>
    <w:qFormat/>
    <w:rsid w:val="00DD5652"/>
    <w:pPr>
      <w:ind w:left="720"/>
      <w:contextualSpacing/>
    </w:pPr>
  </w:style>
  <w:style w:type="paragraph" w:styleId="Header">
    <w:name w:val="header"/>
    <w:basedOn w:val="Normal"/>
    <w:link w:val="HeaderChar"/>
    <w:uiPriority w:val="99"/>
    <w:unhideWhenUsed/>
    <w:rsid w:val="00A13E38"/>
    <w:pPr>
      <w:tabs>
        <w:tab w:val="center" w:pos="4513"/>
        <w:tab w:val="right" w:pos="9026"/>
      </w:tabs>
    </w:pPr>
  </w:style>
  <w:style w:type="character" w:customStyle="1" w:styleId="HeaderChar">
    <w:name w:val="Header Char"/>
    <w:basedOn w:val="DefaultParagraphFont"/>
    <w:link w:val="Header"/>
    <w:uiPriority w:val="99"/>
    <w:rsid w:val="00A13E38"/>
    <w:rPr>
      <w:rFonts w:ascii="Arial" w:eastAsia="Arial Unicode MS" w:hAnsi="Arial" w:cs="Times New Roman"/>
      <w:szCs w:val="24"/>
      <w:bdr w:val="nil"/>
    </w:rPr>
  </w:style>
  <w:style w:type="paragraph" w:styleId="Footer">
    <w:name w:val="footer"/>
    <w:basedOn w:val="Normal"/>
    <w:link w:val="FooterChar"/>
    <w:uiPriority w:val="99"/>
    <w:unhideWhenUsed/>
    <w:rsid w:val="00A13E38"/>
    <w:pPr>
      <w:tabs>
        <w:tab w:val="center" w:pos="4513"/>
        <w:tab w:val="right" w:pos="9026"/>
      </w:tabs>
    </w:pPr>
  </w:style>
  <w:style w:type="character" w:customStyle="1" w:styleId="FooterChar">
    <w:name w:val="Footer Char"/>
    <w:basedOn w:val="DefaultParagraphFont"/>
    <w:link w:val="Footer"/>
    <w:uiPriority w:val="99"/>
    <w:rsid w:val="00A13E38"/>
    <w:rPr>
      <w:rFonts w:ascii="Arial" w:eastAsia="Arial Unicode MS" w:hAnsi="Arial" w:cs="Times New Roman"/>
      <w:szCs w:val="24"/>
      <w:bdr w:val="nil"/>
    </w:rPr>
  </w:style>
  <w:style w:type="table" w:customStyle="1" w:styleId="TableGrid1">
    <w:name w:val="Table Grid1"/>
    <w:basedOn w:val="TableNormal"/>
    <w:next w:val="TableGrid"/>
    <w:rsid w:val="0038266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CHT.specialistdental@nhs.net" TargetMode="External"/><Relationship Id="rId13" Type="http://schemas.openxmlformats.org/officeDocument/2006/relationships/hyperlink" Target="mailto:stgh-tr.Restorative.Dentistry@nhs.net"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h-tr.hospitaldentistry@nhs.ne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h-tr.dentalmaillist@nhs.net"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bhnt.restorativedentistry@nhs.net"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Uclh.referrals.endodontics@nhs.net" TargetMode="External"/><Relationship Id="rId14" Type="http://schemas.openxmlformats.org/officeDocument/2006/relationships/hyperlink" Target="mailto:khft.restorativedentistry@nhs.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2271B-86C5-44BF-A75A-DFB27F38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George,Geoffrey</dc:creator>
  <cp:lastModifiedBy>David Abraham</cp:lastModifiedBy>
  <cp:revision>2</cp:revision>
  <dcterms:created xsi:type="dcterms:W3CDTF">2020-09-03T15:38:00Z</dcterms:created>
  <dcterms:modified xsi:type="dcterms:W3CDTF">2020-09-03T15:38:00Z</dcterms:modified>
</cp:coreProperties>
</file>